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16E" w:rsidRDefault="0033416E" w:rsidP="0033416E">
      <w:pPr>
        <w:shd w:val="clear" w:color="auto" w:fill="FFFFFF"/>
        <w:spacing w:after="150"/>
        <w:jc w:val="center"/>
        <w:rPr>
          <w:color w:val="333333"/>
          <w:sz w:val="24"/>
          <w:szCs w:val="24"/>
        </w:rPr>
      </w:pPr>
      <w:r w:rsidRPr="0033416E">
        <w:rPr>
          <w:color w:val="333333"/>
          <w:sz w:val="24"/>
          <w:szCs w:val="24"/>
        </w:rPr>
        <w:br/>
        <w:t>ОБ УТВЕРЖДЕНИИ РАЗЪЯСНЕНИЯ "О ПРИМЕНЕНИИ СПИСКОВ N 1</w:t>
      </w:r>
      <w:proofErr w:type="gramStart"/>
      <w:r w:rsidRPr="0033416E">
        <w:rPr>
          <w:color w:val="333333"/>
          <w:sz w:val="24"/>
          <w:szCs w:val="24"/>
        </w:rPr>
        <w:t xml:space="preserve"> И</w:t>
      </w:r>
      <w:proofErr w:type="gramEnd"/>
      <w:r w:rsidRPr="0033416E">
        <w:rPr>
          <w:color w:val="333333"/>
          <w:sz w:val="24"/>
          <w:szCs w:val="24"/>
        </w:rPr>
        <w:t xml:space="preserve"> 2</w:t>
      </w:r>
      <w:r w:rsidRPr="0033416E">
        <w:rPr>
          <w:color w:val="333333"/>
          <w:sz w:val="24"/>
          <w:szCs w:val="24"/>
        </w:rPr>
        <w:br/>
        <w:t>ПРОИЗВОДСТВ, РАБОТ, ПРОФЕССИЙ, ДОЛЖНОСТЕЙ И ПОКАЗАТЕЛЕЙ, ДАЮЩИХ</w:t>
      </w:r>
      <w:r w:rsidRPr="0033416E">
        <w:rPr>
          <w:color w:val="333333"/>
          <w:sz w:val="24"/>
          <w:szCs w:val="24"/>
        </w:rPr>
        <w:br/>
        <w:t>ПРАВО НА ЛЬГОТНОЕ ПЕНСИОННОЕ ОБЕСПЕЧЕНИЕ И ПЕНСИЮ ЗА ВЫСЛУГУ ЛЕТ,</w:t>
      </w:r>
      <w:r w:rsidRPr="0033416E">
        <w:rPr>
          <w:color w:val="333333"/>
          <w:sz w:val="24"/>
          <w:szCs w:val="24"/>
        </w:rPr>
        <w:br/>
        <w:t>УТВЕРЖДЕННЫХ ПРИКАЗОМ МИНИСТЕРСТВА ЗДРАВООХРАНЕНИЯ И</w:t>
      </w:r>
      <w:r w:rsidRPr="0033416E">
        <w:rPr>
          <w:color w:val="333333"/>
          <w:sz w:val="24"/>
          <w:szCs w:val="24"/>
        </w:rPr>
        <w:br/>
        <w:t>СОЦИАЛЬНОЙ ЗАЩИТЫ ПРИДНЕСТРОВСКОЙ МОЛДАВСКОЙ РЕСПУБЛИКИ</w:t>
      </w:r>
      <w:r w:rsidRPr="0033416E">
        <w:rPr>
          <w:color w:val="333333"/>
          <w:sz w:val="24"/>
          <w:szCs w:val="24"/>
        </w:rPr>
        <w:br/>
        <w:t>ОТ 23 ИЮЛЯ 2002 ГОДА N 571 (РЕГ. N 1728 ОТ 9 СЕНТЯБРЯ 2002 ГОДА)</w:t>
      </w:r>
      <w:r w:rsidRPr="0033416E">
        <w:rPr>
          <w:color w:val="333333"/>
          <w:sz w:val="24"/>
          <w:szCs w:val="24"/>
        </w:rPr>
        <w:br/>
        <w:t>(САЗ 02-37) С ИЗМЕНЕНИЯМИ И ДОПОЛНЕНИЯМИ, ВНЕСЕННЫМИ ПРИКАЗОМ</w:t>
      </w:r>
      <w:r w:rsidRPr="0033416E">
        <w:rPr>
          <w:color w:val="333333"/>
          <w:sz w:val="24"/>
          <w:szCs w:val="24"/>
        </w:rPr>
        <w:br/>
        <w:t>МИНИСТЕРСТВА ЗДРАВООХРАНЕНИЯ И СОЦИАЛЬНОЙ ЗАЩИТЫ</w:t>
      </w:r>
      <w:r w:rsidRPr="0033416E">
        <w:rPr>
          <w:color w:val="333333"/>
          <w:sz w:val="24"/>
          <w:szCs w:val="24"/>
        </w:rPr>
        <w:br/>
        <w:t>ПРИДНЕСТРОВСКОЙ МОЛДАВСКОЙ РЕСПУБЛИКИ ОТ 6 НОЯБРЯ 2003 ГОДА</w:t>
      </w:r>
      <w:r w:rsidRPr="0033416E">
        <w:rPr>
          <w:color w:val="333333"/>
          <w:sz w:val="24"/>
          <w:szCs w:val="24"/>
        </w:rPr>
        <w:br/>
        <w:t xml:space="preserve">N 610 (РЕГ. </w:t>
      </w:r>
      <w:proofErr w:type="gramStart"/>
      <w:r w:rsidRPr="0033416E">
        <w:rPr>
          <w:color w:val="333333"/>
          <w:sz w:val="24"/>
          <w:szCs w:val="24"/>
        </w:rPr>
        <w:t>N 2518 ОТ 22 ДЕКАБРЯ 2003 ГОДА) (САЗ 03-52), ПРИ</w:t>
      </w:r>
      <w:r w:rsidRPr="0033416E">
        <w:rPr>
          <w:color w:val="333333"/>
          <w:sz w:val="24"/>
          <w:szCs w:val="24"/>
        </w:rPr>
        <w:br/>
        <w:t>НАЗНАЧЕНИИ ПЕНСИИ РАБОТНИКАМ ЗДРАВООХРАНЕНИЯ</w:t>
      </w:r>
      <w:r w:rsidRPr="0033416E">
        <w:rPr>
          <w:color w:val="333333"/>
          <w:sz w:val="24"/>
          <w:szCs w:val="24"/>
        </w:rPr>
        <w:br/>
        <w:t>(СПИСОК N 1 РАЗДЕЛ ХIХ) И РАБОТНИКАМ ЗДРАВООХРАНЕНИЯ И</w:t>
      </w:r>
      <w:r w:rsidRPr="0033416E">
        <w:rPr>
          <w:color w:val="333333"/>
          <w:sz w:val="24"/>
          <w:szCs w:val="24"/>
        </w:rPr>
        <w:br/>
        <w:t>СОЦИАЛЬНОГО ОБЕСПЕЧЕНИЯ (СПИСОК N 2 РАЗДЕЛ ХХIV)"</w:t>
      </w:r>
      <w:r w:rsidRPr="0033416E">
        <w:rPr>
          <w:color w:val="333333"/>
          <w:sz w:val="24"/>
          <w:szCs w:val="24"/>
        </w:rPr>
        <w:br/>
      </w:r>
      <w:r w:rsidRPr="0033416E">
        <w:rPr>
          <w:color w:val="333333"/>
          <w:sz w:val="24"/>
          <w:szCs w:val="24"/>
        </w:rPr>
        <w:br/>
        <w:t>ПРИКАЗ</w:t>
      </w:r>
      <w:r w:rsidRPr="0033416E">
        <w:rPr>
          <w:color w:val="333333"/>
          <w:sz w:val="24"/>
          <w:szCs w:val="24"/>
        </w:rPr>
        <w:br/>
      </w:r>
      <w:r w:rsidRPr="0033416E">
        <w:rPr>
          <w:color w:val="333333"/>
          <w:sz w:val="24"/>
          <w:szCs w:val="24"/>
        </w:rPr>
        <w:br/>
        <w:t xml:space="preserve">МИНИСТЕРСТВО </w:t>
      </w:r>
      <w:r w:rsidR="005C5DEC">
        <w:rPr>
          <w:color w:val="333333"/>
          <w:sz w:val="24"/>
          <w:szCs w:val="24"/>
        </w:rPr>
        <w:t>ПО</w:t>
      </w:r>
      <w:r w:rsidRPr="0033416E">
        <w:rPr>
          <w:color w:val="333333"/>
          <w:sz w:val="24"/>
          <w:szCs w:val="24"/>
        </w:rPr>
        <w:t xml:space="preserve"> СОЦИАЛЬНОЙ ЗАЩИТ</w:t>
      </w:r>
      <w:r w:rsidR="005C5DEC">
        <w:rPr>
          <w:color w:val="333333"/>
          <w:sz w:val="24"/>
          <w:szCs w:val="24"/>
        </w:rPr>
        <w:t>Е И ТРУДУ</w:t>
      </w:r>
      <w:r w:rsidRPr="0033416E">
        <w:rPr>
          <w:color w:val="333333"/>
          <w:sz w:val="24"/>
          <w:szCs w:val="24"/>
        </w:rPr>
        <w:br/>
        <w:t>ПРИДНЕСТРОВСКОЙ МОЛДАВСКОЙ РЕСПУБЛИКИ</w:t>
      </w:r>
      <w:r w:rsidRPr="0033416E">
        <w:rPr>
          <w:color w:val="333333"/>
          <w:sz w:val="24"/>
          <w:szCs w:val="24"/>
        </w:rPr>
        <w:br/>
      </w:r>
      <w:r w:rsidRPr="0033416E">
        <w:rPr>
          <w:color w:val="333333"/>
          <w:sz w:val="24"/>
          <w:szCs w:val="24"/>
        </w:rPr>
        <w:br/>
        <w:t>19 мая 2008 г.</w:t>
      </w:r>
      <w:r w:rsidRPr="0033416E">
        <w:rPr>
          <w:color w:val="333333"/>
          <w:sz w:val="24"/>
          <w:szCs w:val="24"/>
        </w:rPr>
        <w:br/>
        <w:t>N 292</w:t>
      </w:r>
      <w:r w:rsidRPr="0033416E">
        <w:rPr>
          <w:color w:val="333333"/>
          <w:sz w:val="24"/>
          <w:szCs w:val="24"/>
        </w:rPr>
        <w:br/>
      </w:r>
      <w:r w:rsidRPr="0033416E">
        <w:rPr>
          <w:color w:val="333333"/>
          <w:sz w:val="24"/>
          <w:szCs w:val="24"/>
        </w:rPr>
        <w:br/>
        <w:t>(САЗ 08-24)</w:t>
      </w:r>
      <w:r w:rsidRPr="0033416E">
        <w:rPr>
          <w:color w:val="333333"/>
          <w:sz w:val="24"/>
          <w:szCs w:val="24"/>
        </w:rPr>
        <w:br/>
      </w:r>
      <w:r w:rsidRPr="0033416E">
        <w:rPr>
          <w:color w:val="333333"/>
          <w:sz w:val="24"/>
          <w:szCs w:val="24"/>
        </w:rPr>
        <w:br/>
        <w:t>Зарегистрирован Министерством юстиции</w:t>
      </w:r>
      <w:r w:rsidRPr="0033416E">
        <w:rPr>
          <w:color w:val="333333"/>
          <w:sz w:val="24"/>
          <w:szCs w:val="24"/>
        </w:rPr>
        <w:br/>
        <w:t>Приднестровской Молдавской Республики 18 июня 2008 г.</w:t>
      </w:r>
      <w:r w:rsidRPr="0033416E">
        <w:rPr>
          <w:color w:val="333333"/>
          <w:sz w:val="24"/>
          <w:szCs w:val="24"/>
        </w:rPr>
        <w:br/>
        <w:t>Регистрационный N</w:t>
      </w:r>
      <w:proofErr w:type="gramEnd"/>
      <w:r w:rsidRPr="0033416E">
        <w:rPr>
          <w:color w:val="333333"/>
          <w:sz w:val="24"/>
          <w:szCs w:val="24"/>
        </w:rPr>
        <w:t xml:space="preserve"> 4466</w:t>
      </w:r>
    </w:p>
    <w:p w:rsidR="005C5DEC" w:rsidRPr="005117D8" w:rsidRDefault="005C5DEC" w:rsidP="005C5DEC">
      <w:pPr>
        <w:ind w:firstLine="284"/>
        <w:jc w:val="both"/>
        <w:rPr>
          <w:sz w:val="28"/>
          <w:szCs w:val="28"/>
        </w:rPr>
      </w:pPr>
      <w:r w:rsidRPr="005117D8">
        <w:rPr>
          <w:sz w:val="28"/>
          <w:szCs w:val="28"/>
        </w:rPr>
        <w:t>с изменениями, внесенными Приказом Министерства по социальной защите и труду Приднестровской Молдавской Республики от 27.03.2013 г. №40 (рег. № 6420 от 7.05.2013 г.) (САЗ 13-18):</w:t>
      </w:r>
    </w:p>
    <w:p w:rsidR="005C5DEC" w:rsidRPr="0033416E" w:rsidRDefault="005C5DEC" w:rsidP="0033416E">
      <w:pPr>
        <w:shd w:val="clear" w:color="auto" w:fill="FFFFFF"/>
        <w:spacing w:after="150"/>
        <w:jc w:val="center"/>
        <w:rPr>
          <w:color w:val="333333"/>
          <w:sz w:val="24"/>
          <w:szCs w:val="24"/>
        </w:rPr>
      </w:pPr>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spacing w:after="150"/>
        <w:jc w:val="both"/>
        <w:rPr>
          <w:color w:val="333333"/>
          <w:sz w:val="24"/>
          <w:szCs w:val="24"/>
        </w:rPr>
      </w:pPr>
      <w:proofErr w:type="gramStart"/>
      <w:r w:rsidRPr="0033416E">
        <w:rPr>
          <w:color w:val="333333"/>
          <w:sz w:val="24"/>
          <w:szCs w:val="24"/>
        </w:rPr>
        <w:t>В соответствии с Законом Приднестровской Молдавской Республики от 17 февраля 2005 года N 537-З-III "О государственном пенсионном обеспечении граждан в Приднестровской Молдавской Республике" (САЗ 05-08) с изменениями и дополнениями, внесенными Законами Приднестровской Молдавской Республики от 28 июня 2005 года N 584-ЗД-III (САЗ 05-27), от 15 мая 2006 года N 29-ЗД-IV (САЗ 06-21), от 13 октября 2006 года N 102-ЗИД-IV (САЗ</w:t>
      </w:r>
      <w:proofErr w:type="gramEnd"/>
      <w:r w:rsidRPr="0033416E">
        <w:rPr>
          <w:color w:val="333333"/>
          <w:sz w:val="24"/>
          <w:szCs w:val="24"/>
        </w:rPr>
        <w:t xml:space="preserve"> </w:t>
      </w:r>
      <w:proofErr w:type="gramStart"/>
      <w:r w:rsidRPr="0033416E">
        <w:rPr>
          <w:color w:val="333333"/>
          <w:sz w:val="24"/>
          <w:szCs w:val="24"/>
        </w:rPr>
        <w:t>06-42), от 4 октября 2007 года N 323-ЗИ-IV (САЗ 07-41), от 20 декабря 2007 года N 365-ЗД-IV (САЗ 07-52), от 17 января 2008 года N 385-ЗИ-IV (САЗ 08-02) и Приказом Министерства здравоохранения и социальной защиты Приднестровской Молдавской Республики от 23 июля 2002 года N 571 "Об утверждении и введении Списков N 1, 2 производств, работ, профессий, должностей и показателей, дающих</w:t>
      </w:r>
      <w:proofErr w:type="gramEnd"/>
      <w:r w:rsidRPr="0033416E">
        <w:rPr>
          <w:color w:val="333333"/>
          <w:sz w:val="24"/>
          <w:szCs w:val="24"/>
        </w:rPr>
        <w:t xml:space="preserve"> </w:t>
      </w:r>
      <w:proofErr w:type="gramStart"/>
      <w:r w:rsidRPr="0033416E">
        <w:rPr>
          <w:color w:val="333333"/>
          <w:sz w:val="24"/>
          <w:szCs w:val="24"/>
        </w:rPr>
        <w:t>право на льготное пенсионное обеспечение и пенсию за выслугу лет" (рег.</w:t>
      </w:r>
      <w:proofErr w:type="gramEnd"/>
      <w:r w:rsidRPr="0033416E">
        <w:rPr>
          <w:color w:val="333333"/>
          <w:sz w:val="24"/>
          <w:szCs w:val="24"/>
        </w:rPr>
        <w:t xml:space="preserve"> N 1728 от 09 сентября 2002 года) (САЗ 02-37) с изменениями и дополнениями, внесенными Приказом Министерства здравоохранения и социальной защиты Приднестровской Молдавской Республики от 06 ноября 2003 года N 610 (рег. </w:t>
      </w:r>
      <w:proofErr w:type="gramStart"/>
      <w:r w:rsidRPr="0033416E">
        <w:rPr>
          <w:color w:val="333333"/>
          <w:sz w:val="24"/>
          <w:szCs w:val="24"/>
        </w:rPr>
        <w:t>N 2518 от 22 декабря 2003 года) (САЗ 03-52), приказываю:</w:t>
      </w:r>
      <w:proofErr w:type="gramEnd"/>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1. </w:t>
      </w:r>
      <w:proofErr w:type="gramStart"/>
      <w:r w:rsidRPr="0033416E">
        <w:rPr>
          <w:color w:val="333333"/>
          <w:sz w:val="24"/>
          <w:szCs w:val="24"/>
        </w:rPr>
        <w:t xml:space="preserve">Утвердить Разъяснение "О применении Списков N 1 и 2 производств, работ, профессий, должностей и показателей, дающих право на льготное пенсионное обеспечение и пенсию </w:t>
      </w:r>
      <w:r w:rsidRPr="0033416E">
        <w:rPr>
          <w:color w:val="333333"/>
          <w:sz w:val="24"/>
          <w:szCs w:val="24"/>
        </w:rPr>
        <w:lastRenderedPageBreak/>
        <w:t>за выслугу лет, утвержденных Приказом Министерства здравоохранения и социальной защиты Приднестровской Молдавской Республики от 23 июля 2002 года N 571 (рег.</w:t>
      </w:r>
      <w:proofErr w:type="gramEnd"/>
      <w:r w:rsidRPr="0033416E">
        <w:rPr>
          <w:color w:val="333333"/>
          <w:sz w:val="24"/>
          <w:szCs w:val="24"/>
        </w:rPr>
        <w:t xml:space="preserve"> N 1728 от 9 сентября 2002 года) (САЗ 02-37) с изменениями и дополнениями, внесенными Приказом Министерства здравоохранения и социальной защиты Приднестровской Молдавской Республики от 6 ноября 2003 года N 610 (рег. </w:t>
      </w:r>
      <w:proofErr w:type="gramStart"/>
      <w:r w:rsidRPr="0033416E">
        <w:rPr>
          <w:color w:val="333333"/>
          <w:sz w:val="24"/>
          <w:szCs w:val="24"/>
        </w:rPr>
        <w:t>N 2518 от 22 декабря 2003 года) (САЗ 03-52), при назначении пенсии работникам здравоохранения (Список N 1 раздел ХIХ) и работникам здравоохранения и социального обеспечения (Список N 2 раздел ХХIV)" (прилагается).</w:t>
      </w:r>
      <w:proofErr w:type="gramEnd"/>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 Направить настоящий Приказ на государственную регистрацию в Министерство юстиции Приднестровской Молдавской Республики.</w:t>
      </w:r>
    </w:p>
    <w:p w:rsidR="005C5DEC" w:rsidRPr="005C5DEC" w:rsidRDefault="005C5DEC" w:rsidP="005C5DEC">
      <w:pPr>
        <w:ind w:firstLine="567"/>
        <w:jc w:val="both"/>
        <w:rPr>
          <w:sz w:val="24"/>
          <w:szCs w:val="24"/>
        </w:rPr>
      </w:pPr>
      <w:r w:rsidRPr="005C5DEC">
        <w:rPr>
          <w:sz w:val="24"/>
          <w:szCs w:val="24"/>
        </w:rPr>
        <w:t>3. Городским (районным) центрам социального страхования и социальной защиты при применении списков № 1 и 2 для определения права на пенсию работникам здравоохранения (Список № 1 раздел Х</w:t>
      </w:r>
      <w:proofErr w:type="gramStart"/>
      <w:r w:rsidRPr="005C5DEC">
        <w:rPr>
          <w:sz w:val="24"/>
          <w:szCs w:val="24"/>
        </w:rPr>
        <w:t>I</w:t>
      </w:r>
      <w:proofErr w:type="gramEnd"/>
      <w:r w:rsidRPr="005C5DEC">
        <w:rPr>
          <w:sz w:val="24"/>
          <w:szCs w:val="24"/>
        </w:rPr>
        <w:t>Х) и работникам здравоохранения и социального обеспечения (Список № 2 раздел ХХIV), руководствоваться также настоящим Приказом</w:t>
      </w:r>
      <w:r w:rsidR="00A91BA6">
        <w:rPr>
          <w:sz w:val="24"/>
          <w:szCs w:val="24"/>
        </w:rPr>
        <w:t>.</w:t>
      </w:r>
    </w:p>
    <w:p w:rsidR="005C5DEC" w:rsidRPr="005C5DEC" w:rsidRDefault="005C5DEC" w:rsidP="005C5DEC">
      <w:pPr>
        <w:ind w:firstLine="567"/>
        <w:jc w:val="both"/>
        <w:rPr>
          <w:sz w:val="24"/>
          <w:szCs w:val="24"/>
        </w:rPr>
      </w:pPr>
      <w:r w:rsidRPr="005C5DEC">
        <w:rPr>
          <w:sz w:val="24"/>
          <w:szCs w:val="24"/>
        </w:rPr>
        <w:t xml:space="preserve">4. </w:t>
      </w:r>
      <w:proofErr w:type="gramStart"/>
      <w:r w:rsidRPr="005C5DEC">
        <w:rPr>
          <w:sz w:val="24"/>
          <w:szCs w:val="24"/>
        </w:rPr>
        <w:t>Контроль за</w:t>
      </w:r>
      <w:proofErr w:type="gramEnd"/>
      <w:r w:rsidRPr="005C5DEC">
        <w:rPr>
          <w:sz w:val="24"/>
          <w:szCs w:val="24"/>
        </w:rPr>
        <w:t xml:space="preserve"> исполнением настоящего Приказа возлагаю на первого заместителя министра по социальной защите и труду Приднестровской Молдавской Республики</w:t>
      </w:r>
      <w:r w:rsidR="00A91BA6">
        <w:rPr>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5. Настоящий Приказ вступает в силу со дня официального опубликования.</w:t>
      </w:r>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rPr>
          <w:color w:val="333333"/>
          <w:sz w:val="24"/>
          <w:szCs w:val="24"/>
        </w:rPr>
      </w:pPr>
      <w:r w:rsidRPr="0033416E">
        <w:rPr>
          <w:color w:val="333333"/>
          <w:sz w:val="24"/>
          <w:szCs w:val="24"/>
        </w:rPr>
        <w:t>И. ТКАЧЕНКО</w:t>
      </w:r>
    </w:p>
    <w:p w:rsidR="0033416E" w:rsidRPr="0033416E" w:rsidRDefault="0033416E" w:rsidP="0033416E">
      <w:pPr>
        <w:shd w:val="clear" w:color="auto" w:fill="FFFFFF"/>
        <w:jc w:val="both"/>
        <w:rPr>
          <w:color w:val="333333"/>
          <w:sz w:val="24"/>
          <w:szCs w:val="24"/>
        </w:rPr>
      </w:pPr>
      <w:r w:rsidRPr="0033416E">
        <w:rPr>
          <w:color w:val="333333"/>
          <w:sz w:val="24"/>
          <w:szCs w:val="24"/>
        </w:rPr>
        <w:t xml:space="preserve">МИНИСТР </w:t>
      </w:r>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г. Тирасполь</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19 мая 2008 г.</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N 292</w:t>
      </w:r>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spacing w:after="150"/>
        <w:jc w:val="right"/>
        <w:rPr>
          <w:color w:val="333333"/>
          <w:sz w:val="24"/>
          <w:szCs w:val="24"/>
        </w:rPr>
      </w:pPr>
      <w:r w:rsidRPr="0033416E">
        <w:rPr>
          <w:color w:val="333333"/>
          <w:sz w:val="24"/>
          <w:szCs w:val="24"/>
        </w:rPr>
        <w:t>Приложение</w:t>
      </w:r>
      <w:r w:rsidRPr="0033416E">
        <w:rPr>
          <w:color w:val="333333"/>
          <w:sz w:val="24"/>
          <w:szCs w:val="24"/>
        </w:rPr>
        <w:br/>
        <w:t xml:space="preserve">к Приказу </w:t>
      </w:r>
      <w:r w:rsidR="00A91BA6">
        <w:rPr>
          <w:color w:val="333333"/>
          <w:sz w:val="24"/>
          <w:szCs w:val="24"/>
        </w:rPr>
        <w:t xml:space="preserve">Министерства по социальной защите и труду </w:t>
      </w:r>
      <w:r w:rsidRPr="0033416E">
        <w:rPr>
          <w:color w:val="333333"/>
          <w:sz w:val="24"/>
          <w:szCs w:val="24"/>
        </w:rPr>
        <w:br/>
        <w:t>Приднестровской Молдавской Республики</w:t>
      </w:r>
      <w:r w:rsidRPr="0033416E">
        <w:rPr>
          <w:color w:val="333333"/>
          <w:sz w:val="24"/>
          <w:szCs w:val="24"/>
        </w:rPr>
        <w:br/>
        <w:t>от 19 мая 2008 г. N 292</w:t>
      </w:r>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spacing w:after="150"/>
        <w:jc w:val="center"/>
        <w:rPr>
          <w:color w:val="333333"/>
          <w:sz w:val="24"/>
          <w:szCs w:val="24"/>
        </w:rPr>
      </w:pPr>
      <w:proofErr w:type="gramStart"/>
      <w:r w:rsidRPr="0033416E">
        <w:rPr>
          <w:color w:val="333333"/>
          <w:sz w:val="24"/>
          <w:szCs w:val="24"/>
        </w:rPr>
        <w:t>РАЗЪЯСНЕНИЕ</w:t>
      </w:r>
      <w:r w:rsidRPr="0033416E">
        <w:rPr>
          <w:color w:val="333333"/>
          <w:sz w:val="24"/>
          <w:szCs w:val="24"/>
        </w:rPr>
        <w:br/>
        <w:t>"О применении Списков N 1 и 2 производств, работ, профессий,</w:t>
      </w:r>
      <w:r w:rsidRPr="0033416E">
        <w:rPr>
          <w:color w:val="333333"/>
          <w:sz w:val="24"/>
          <w:szCs w:val="24"/>
        </w:rPr>
        <w:br/>
        <w:t>должностей и показателей, дающих право на льготное пенсионное</w:t>
      </w:r>
      <w:r w:rsidRPr="0033416E">
        <w:rPr>
          <w:color w:val="333333"/>
          <w:sz w:val="24"/>
          <w:szCs w:val="24"/>
        </w:rPr>
        <w:br/>
        <w:t>обеспечение и пенсию за выслугу лет, утвержденных Приказом</w:t>
      </w:r>
      <w:r w:rsidRPr="0033416E">
        <w:rPr>
          <w:color w:val="333333"/>
          <w:sz w:val="24"/>
          <w:szCs w:val="24"/>
        </w:rPr>
        <w:br/>
        <w:t>Министерства здравоохранения и социальной защиты Приднестровской</w:t>
      </w:r>
      <w:r w:rsidRPr="0033416E">
        <w:rPr>
          <w:color w:val="333333"/>
          <w:sz w:val="24"/>
          <w:szCs w:val="24"/>
        </w:rPr>
        <w:br/>
        <w:t>Молдавской Республики от 23 июля 2002 года N 571</w:t>
      </w:r>
      <w:r w:rsidRPr="0033416E">
        <w:rPr>
          <w:color w:val="333333"/>
          <w:sz w:val="24"/>
          <w:szCs w:val="24"/>
        </w:rPr>
        <w:br/>
        <w:t>(рег.</w:t>
      </w:r>
      <w:proofErr w:type="gramEnd"/>
      <w:r w:rsidRPr="0033416E">
        <w:rPr>
          <w:color w:val="333333"/>
          <w:sz w:val="24"/>
          <w:szCs w:val="24"/>
        </w:rPr>
        <w:t xml:space="preserve"> N 1728 от 9 сентября 2002 года) (САЗ 02-37) с изменениями</w:t>
      </w:r>
      <w:r w:rsidRPr="0033416E">
        <w:rPr>
          <w:color w:val="333333"/>
          <w:sz w:val="24"/>
          <w:szCs w:val="24"/>
        </w:rPr>
        <w:br/>
        <w:t>и дополнениями, внесенными Приказом Министерства здравоохранения</w:t>
      </w:r>
      <w:r w:rsidRPr="0033416E">
        <w:rPr>
          <w:color w:val="333333"/>
          <w:sz w:val="24"/>
          <w:szCs w:val="24"/>
        </w:rPr>
        <w:br/>
        <w:t>и социальной защиты Приднестровской Молдавской Республики</w:t>
      </w:r>
      <w:r w:rsidRPr="0033416E">
        <w:rPr>
          <w:color w:val="333333"/>
          <w:sz w:val="24"/>
          <w:szCs w:val="24"/>
        </w:rPr>
        <w:br/>
        <w:t>от 6 ноября 2003 года N 610 (рег. N 2518 от 22 декабря 2003 года)</w:t>
      </w:r>
      <w:r w:rsidRPr="0033416E">
        <w:rPr>
          <w:color w:val="333333"/>
          <w:sz w:val="24"/>
          <w:szCs w:val="24"/>
        </w:rPr>
        <w:br/>
        <w:t>(САЗ 03-52), при назначении пенсии работникам здравоохранения</w:t>
      </w:r>
      <w:r w:rsidRPr="0033416E">
        <w:rPr>
          <w:color w:val="333333"/>
          <w:sz w:val="24"/>
          <w:szCs w:val="24"/>
        </w:rPr>
        <w:br/>
        <w:t>(Список N 1 раздел Х</w:t>
      </w:r>
      <w:proofErr w:type="gramStart"/>
      <w:r w:rsidRPr="0033416E">
        <w:rPr>
          <w:color w:val="333333"/>
          <w:sz w:val="24"/>
          <w:szCs w:val="24"/>
        </w:rPr>
        <w:t>I</w:t>
      </w:r>
      <w:proofErr w:type="gramEnd"/>
      <w:r w:rsidRPr="0033416E">
        <w:rPr>
          <w:color w:val="333333"/>
          <w:sz w:val="24"/>
          <w:szCs w:val="24"/>
        </w:rPr>
        <w:t>Х и работникам здравоохранения</w:t>
      </w:r>
      <w:r w:rsidRPr="0033416E">
        <w:rPr>
          <w:color w:val="333333"/>
          <w:sz w:val="24"/>
          <w:szCs w:val="24"/>
        </w:rPr>
        <w:br/>
        <w:t>и социального обеспечения (Список N 2 раздел ХХIV)"</w:t>
      </w:r>
    </w:p>
    <w:p w:rsidR="0033416E" w:rsidRPr="0033416E" w:rsidRDefault="0033416E" w:rsidP="0033416E">
      <w:pPr>
        <w:shd w:val="clear" w:color="auto" w:fill="FFFFFF"/>
        <w:rPr>
          <w:color w:val="333333"/>
          <w:sz w:val="24"/>
          <w:szCs w:val="24"/>
        </w:rPr>
      </w:pPr>
    </w:p>
    <w:p w:rsidR="00A91BA6" w:rsidRDefault="0033416E" w:rsidP="0033416E">
      <w:pPr>
        <w:shd w:val="clear" w:color="auto" w:fill="FFFFFF"/>
        <w:spacing w:after="150"/>
        <w:jc w:val="both"/>
        <w:rPr>
          <w:color w:val="333333"/>
          <w:sz w:val="24"/>
          <w:szCs w:val="24"/>
        </w:rPr>
      </w:pPr>
      <w:r w:rsidRPr="0033416E">
        <w:rPr>
          <w:color w:val="333333"/>
          <w:sz w:val="24"/>
          <w:szCs w:val="24"/>
        </w:rPr>
        <w:t>1. При рассмотрении вопросов о льготном пенсионном обеспечении в соответствии с разделами Х</w:t>
      </w:r>
      <w:proofErr w:type="gramStart"/>
      <w:r w:rsidRPr="0033416E">
        <w:rPr>
          <w:color w:val="333333"/>
          <w:sz w:val="24"/>
          <w:szCs w:val="24"/>
        </w:rPr>
        <w:t>I</w:t>
      </w:r>
      <w:proofErr w:type="gramEnd"/>
      <w:r w:rsidRPr="0033416E">
        <w:rPr>
          <w:color w:val="333333"/>
          <w:sz w:val="24"/>
          <w:szCs w:val="24"/>
        </w:rPr>
        <w:t xml:space="preserve">Х и ХХIV соответственно Списков N 1 и N 2 работников здравоохранения необходимо учитывать следующее обстоятельство. По указанным разделам пенсия по возрасту в связи с особыми условиями труда назначается, если указанные работники заняты на работах по обслуживанию больных в определенных учреждениях здравоохранения. Причем для некоторых работников имеет значение вид учреждения здравоохранения, поэтому очень важно знать, какие учреждения относятся к учреждениям </w:t>
      </w:r>
      <w:r w:rsidRPr="0033416E">
        <w:rPr>
          <w:color w:val="333333"/>
          <w:sz w:val="24"/>
          <w:szCs w:val="24"/>
        </w:rPr>
        <w:lastRenderedPageBreak/>
        <w:t xml:space="preserve">здравоохранения, работа в которых дает право на льготное пенсионное обеспечение. Номенклатура учреждений здравоохранения утверждается </w:t>
      </w:r>
      <w:r w:rsidR="00A91BA6" w:rsidRPr="00A91BA6">
        <w:rPr>
          <w:sz w:val="24"/>
          <w:szCs w:val="24"/>
        </w:rPr>
        <w:t>уполномоченным исполнительным органом государственной власти, в ведении которого находятся вопросы здравоохранения</w:t>
      </w:r>
      <w:r w:rsidR="00A91BA6">
        <w:rPr>
          <w:sz w:val="24"/>
          <w:szCs w:val="24"/>
        </w:rPr>
        <w:t>.</w:t>
      </w:r>
      <w:r w:rsidR="00A91BA6" w:rsidRPr="0033416E">
        <w:rPr>
          <w:color w:val="333333"/>
          <w:sz w:val="24"/>
          <w:szCs w:val="24"/>
        </w:rPr>
        <w:t xml:space="preserve"> </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 Право на льготное пенсионное обеспечение в соответствии с разделом Х</w:t>
      </w:r>
      <w:proofErr w:type="gramStart"/>
      <w:r w:rsidRPr="0033416E">
        <w:rPr>
          <w:color w:val="333333"/>
          <w:sz w:val="24"/>
          <w:szCs w:val="24"/>
        </w:rPr>
        <w:t>I</w:t>
      </w:r>
      <w:proofErr w:type="gramEnd"/>
      <w:r w:rsidRPr="0033416E">
        <w:rPr>
          <w:color w:val="333333"/>
          <w:sz w:val="24"/>
          <w:szCs w:val="24"/>
        </w:rPr>
        <w:t>Х Списка N 1 и разделом ХХIV Списка N 2 предоставляется медицинскому персоналу учреждений здравоохранения, занятому в должностях и на работах, предусмотренных в соответствующих позициях указанных разделов.</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3. Законодательство не ограничивает предоставление права на льготное пенсионное обеспечение по указанным разделам Списков принадлежностью организаций, где работает медицинский персонал, к учреждениям здравоохранения какой-либо системы здравоохранения (государственной или частной).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4. В соответствии с Законом Приднестровской Молдавской Республики "Об охране здоровья граждан" в государственную систему здравоохранения входят лечебн</w:t>
      </w:r>
      <w:proofErr w:type="gramStart"/>
      <w:r w:rsidRPr="0033416E">
        <w:rPr>
          <w:color w:val="333333"/>
          <w:sz w:val="24"/>
          <w:szCs w:val="24"/>
        </w:rPr>
        <w:t>о-</w:t>
      </w:r>
      <w:proofErr w:type="gramEnd"/>
      <w:r w:rsidRPr="0033416E">
        <w:rPr>
          <w:color w:val="333333"/>
          <w:sz w:val="24"/>
          <w:szCs w:val="24"/>
        </w:rPr>
        <w:t xml:space="preserve"> профилактические и иные учреждения здравоохранения, создаваемые различными министерствами, ведомствами, государственными предприятиями, учреждениями и организациями.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5. Медицинский персонал, предусмотренный в разделах Х</w:t>
      </w:r>
      <w:proofErr w:type="gramStart"/>
      <w:r w:rsidRPr="0033416E">
        <w:rPr>
          <w:color w:val="333333"/>
          <w:sz w:val="24"/>
          <w:szCs w:val="24"/>
        </w:rPr>
        <w:t>I</w:t>
      </w:r>
      <w:proofErr w:type="gramEnd"/>
      <w:r w:rsidRPr="0033416E">
        <w:rPr>
          <w:color w:val="333333"/>
          <w:sz w:val="24"/>
          <w:szCs w:val="24"/>
        </w:rPr>
        <w:t xml:space="preserve">Х и ХХIV соответственно Списков N 1 и N 2, приобретает право на льготное пенсионное обеспечение независимо от того, в какую систему здравоохранения они входят и, независимо от того, в составе какого ведомства находится учреждение здравоохранения, в котором заняты медицинские работники. Это может быть учреждение здравоохранения Министерства здравоохранения </w:t>
      </w:r>
      <w:bookmarkStart w:id="0" w:name="_GoBack"/>
      <w:bookmarkEnd w:id="0"/>
      <w:r w:rsidRPr="0033416E">
        <w:rPr>
          <w:color w:val="333333"/>
          <w:sz w:val="24"/>
          <w:szCs w:val="24"/>
        </w:rPr>
        <w:t>Приднестровской Молдавской Республики, Министерства внутренних дел Приднестровской Молдавской Республики и другие.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6. Льготное пенсионное обеспечение по разделу ХIХ Списка N 1 и разделу ХХIV Списка N 2 предоставляется работникам учреждений здравоохранения, которые постоянно и непосредственно заняты с радиоактивными веществами, на </w:t>
      </w:r>
      <w:proofErr w:type="gramStart"/>
      <w:r w:rsidRPr="0033416E">
        <w:rPr>
          <w:color w:val="333333"/>
          <w:sz w:val="24"/>
          <w:szCs w:val="24"/>
        </w:rPr>
        <w:t>гамма-терапевтических</w:t>
      </w:r>
      <w:proofErr w:type="gramEnd"/>
      <w:r w:rsidRPr="0033416E">
        <w:rPr>
          <w:color w:val="333333"/>
          <w:sz w:val="24"/>
          <w:szCs w:val="24"/>
        </w:rPr>
        <w:t xml:space="preserve"> аппаратах, а также на рентгеновских установках и в рентгеновских (</w:t>
      </w:r>
      <w:proofErr w:type="spellStart"/>
      <w:r w:rsidRPr="0033416E">
        <w:rPr>
          <w:color w:val="333333"/>
          <w:sz w:val="24"/>
          <w:szCs w:val="24"/>
        </w:rPr>
        <w:t>рентгенооперационных</w:t>
      </w:r>
      <w:proofErr w:type="spellEnd"/>
      <w:r w:rsidRPr="0033416E">
        <w:rPr>
          <w:color w:val="333333"/>
          <w:sz w:val="24"/>
          <w:szCs w:val="24"/>
        </w:rPr>
        <w:t>, ангиографических) кабинетах.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По разделу Х</w:t>
      </w:r>
      <w:proofErr w:type="gramStart"/>
      <w:r w:rsidRPr="0033416E">
        <w:rPr>
          <w:color w:val="333333"/>
          <w:sz w:val="24"/>
          <w:szCs w:val="24"/>
        </w:rPr>
        <w:t>I</w:t>
      </w:r>
      <w:proofErr w:type="gramEnd"/>
      <w:r w:rsidRPr="0033416E">
        <w:rPr>
          <w:color w:val="333333"/>
          <w:sz w:val="24"/>
          <w:szCs w:val="24"/>
        </w:rPr>
        <w:t xml:space="preserve">Х Списка N 1 льготное пенсионное обеспечение предоставляется работникам независимо от наименования их профессии или должности, непосредственно занятым с радиоактивными веществами с активностью на рабочем месте свыше 10 </w:t>
      </w:r>
      <w:proofErr w:type="spellStart"/>
      <w:r w:rsidRPr="0033416E">
        <w:rPr>
          <w:color w:val="333333"/>
          <w:sz w:val="24"/>
          <w:szCs w:val="24"/>
        </w:rPr>
        <w:t>милликюри</w:t>
      </w:r>
      <w:proofErr w:type="spellEnd"/>
      <w:r w:rsidRPr="0033416E">
        <w:rPr>
          <w:color w:val="333333"/>
          <w:sz w:val="24"/>
          <w:szCs w:val="24"/>
        </w:rPr>
        <w:t xml:space="preserve"> радия 226 или эквивалентного по </w:t>
      </w:r>
      <w:proofErr w:type="spellStart"/>
      <w:r w:rsidRPr="0033416E">
        <w:rPr>
          <w:color w:val="333333"/>
          <w:sz w:val="24"/>
          <w:szCs w:val="24"/>
        </w:rPr>
        <w:t>радиотоксичности</w:t>
      </w:r>
      <w:proofErr w:type="spellEnd"/>
      <w:r w:rsidRPr="0033416E">
        <w:rPr>
          <w:color w:val="333333"/>
          <w:sz w:val="24"/>
          <w:szCs w:val="24"/>
        </w:rPr>
        <w:t xml:space="preserve"> количества радиоактивных веществ. Уровень активности данных веществ определяет учреждение здравоохранения или органы санэпиднадзора на основании соответствующих документов.</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В соответствии со Списком N 1 от 1956 года работникам учреждений здравоохранения, которые постоянно и непосредственно заняты на работах с радиоактивными веществами, пенсия по возрасту на 10 лет раньше общеустановленного возраста назначалась независимо от уровня активности радиоактивных веществ на рабочем месте. </w:t>
      </w:r>
      <w:proofErr w:type="gramStart"/>
      <w:r w:rsidRPr="0033416E">
        <w:rPr>
          <w:color w:val="333333"/>
          <w:sz w:val="24"/>
          <w:szCs w:val="24"/>
        </w:rPr>
        <w:t>В связи с этим за период занятости работников учреждений здравоохранения на работах с радиоактивными веществами</w:t>
      </w:r>
      <w:proofErr w:type="gramEnd"/>
      <w:r w:rsidRPr="0033416E">
        <w:rPr>
          <w:color w:val="333333"/>
          <w:sz w:val="24"/>
          <w:szCs w:val="24"/>
        </w:rPr>
        <w:t xml:space="preserve"> до 1 января 1992 года нет необходимости требовать подтверждения того факта, что на их рабочем месте уровень активности радиоактивных веществ соответствует 10 </w:t>
      </w:r>
      <w:proofErr w:type="spellStart"/>
      <w:r w:rsidRPr="0033416E">
        <w:rPr>
          <w:color w:val="333333"/>
          <w:sz w:val="24"/>
          <w:szCs w:val="24"/>
        </w:rPr>
        <w:t>милликюри</w:t>
      </w:r>
      <w:proofErr w:type="spellEnd"/>
      <w:r w:rsidRPr="0033416E">
        <w:rPr>
          <w:color w:val="333333"/>
          <w:sz w:val="24"/>
          <w:szCs w:val="24"/>
        </w:rPr>
        <w:t xml:space="preserve"> радия 226 или эквивалентного по </w:t>
      </w:r>
      <w:proofErr w:type="spellStart"/>
      <w:r w:rsidRPr="0033416E">
        <w:rPr>
          <w:color w:val="333333"/>
          <w:sz w:val="24"/>
          <w:szCs w:val="24"/>
        </w:rPr>
        <w:t>радиотоксичности</w:t>
      </w:r>
      <w:proofErr w:type="spellEnd"/>
      <w:r w:rsidRPr="0033416E">
        <w:rPr>
          <w:color w:val="333333"/>
          <w:sz w:val="24"/>
          <w:szCs w:val="24"/>
        </w:rPr>
        <w:t xml:space="preserve"> количества радиоактивных веществ. В таком же порядке рассматривается вопрос о льготном пенсионном обеспечении по Списку N 2 работников учреждений здравоохранения, занятых на работах с радиоактивными веществами в период до 1 января 1992 года.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7. К работникам, занятым с радиоактивными веществами, относятся медицинские работники, занятые приготовлением и отпуском радоновых ванн, а также работники на обслуживании больных, заряженных радиоактивными веществами, работники радиологических отделений больниц. В данном случае речь идет только о работниках, </w:t>
      </w:r>
      <w:r w:rsidRPr="0033416E">
        <w:rPr>
          <w:color w:val="333333"/>
          <w:sz w:val="24"/>
          <w:szCs w:val="24"/>
        </w:rPr>
        <w:lastRenderedPageBreak/>
        <w:t>которые заняты непосредственно с радиоактивными веществами. Работники, работающие с другими источниками ионизирующих излучений (с приборами, установками и так далее), правом на льготное пенсионное обеспечение пользуются в соответствии с другими позициями Списков N 1 и N 2.</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8. Радиоактивное вещество - вещество (материал) в твердом, жидком или газообразном состоянии, содержащее радионуклид или смесь радионуклидов и способное испускать ионизирующее излучение. Радионуклид представляет собой радиоактивный изотоп определенного химического элемента. Радиоактивные вещества в отраслях экономики используются как в открытых, так и в закрытых источниках ионизирующих излучений. В зависимости от их природы радиоактивные вещества могут испускать излучение одного или одновременно нескольких типов, известных, как альфа, бета, гамма-излучения.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Радиоактивные вещества, встречающиеся в природе, называются естественными радиоизотопами, а радиоактивные вещества, получаемые в ядерных реакторах и ускорителях элементарных частиц, относятся к искусственным радиоизотопам. При применении ядерной энергии в мирных целях находят применение естественные и искусственные радиоизотопы. Последние, кроме того, благодаря их многообразию и относительно низкой стоимости широко применяются в различных отраслях промышленности, в здравоохранении, в научных учреждениях.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Радиоактивные вещества могут использоваться (применяться) в любом состоянии: </w:t>
      </w:r>
      <w:proofErr w:type="gramStart"/>
      <w:r w:rsidRPr="0033416E">
        <w:rPr>
          <w:color w:val="333333"/>
          <w:sz w:val="24"/>
          <w:szCs w:val="24"/>
        </w:rPr>
        <w:t>в</w:t>
      </w:r>
      <w:proofErr w:type="gramEnd"/>
      <w:r w:rsidRPr="0033416E">
        <w:rPr>
          <w:color w:val="333333"/>
          <w:sz w:val="24"/>
          <w:szCs w:val="24"/>
        </w:rPr>
        <w:t xml:space="preserve"> твердом, жидком, газообразном. Эти вещества могут также применяться в виде компактного металла, сплавов, порошков, различных химических соединений, растворов, газообразных веществ.</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9. Вредными факторами при работе с радиоактивными веществами является внешнее облучение, обусловленное внешним воздействием на работников радиоактивных (ионизирующих) излучений и внутреннее облучение, обусловленное поступлением радиоактивных веществ в организм человека через органы дыхания, пищеварения, кожный покров. Степень воздействия вредных факторов зависит от активности (количества) радиоактивных веществ, эффективности применяемых средств защиты и защитных мероприятий, времени работы, уровней загрязнения радиоактивными веществами воздуха рабочих поверхностей, спецодежды.</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10. Источники ионизирующего излучения могут быть природного происхождения и техногенного (специально созданные для полезного использования излучения или являющиеся побочным продуктом технической деятельности).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Источник ионизирующего излучения может применяться в закрытом виде, когда его устройство исключает поступление содержащихся в нем радионуклидов в окружающую среду в условиях применения и износа.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Рентгеновские трубки, ускорители, генераторы и другие технические устройства, генерирующие ионизирующее излучение, являются не </w:t>
      </w:r>
      <w:proofErr w:type="spellStart"/>
      <w:r w:rsidRPr="0033416E">
        <w:rPr>
          <w:color w:val="333333"/>
          <w:sz w:val="24"/>
          <w:szCs w:val="24"/>
        </w:rPr>
        <w:t>радионуклидными</w:t>
      </w:r>
      <w:proofErr w:type="spellEnd"/>
      <w:r w:rsidRPr="0033416E">
        <w:rPr>
          <w:color w:val="333333"/>
          <w:sz w:val="24"/>
          <w:szCs w:val="24"/>
        </w:rPr>
        <w:t xml:space="preserve"> источниками, то есть источниками, не содержащими радиоактивные вещества. В отличие от радиоактивных веществ эти устройства испускают ионизирующее излучение только во включенном состоянии.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Ионизирующий источник открытый - </w:t>
      </w:r>
      <w:proofErr w:type="spellStart"/>
      <w:r w:rsidRPr="0033416E">
        <w:rPr>
          <w:color w:val="333333"/>
          <w:sz w:val="24"/>
          <w:szCs w:val="24"/>
        </w:rPr>
        <w:t>радионуклидный</w:t>
      </w:r>
      <w:proofErr w:type="spellEnd"/>
      <w:r w:rsidRPr="0033416E">
        <w:rPr>
          <w:color w:val="333333"/>
          <w:sz w:val="24"/>
          <w:szCs w:val="24"/>
        </w:rPr>
        <w:t xml:space="preserve"> источник, при использовании которого возможно поступление содержащихся в них радионуклидов в окружающую среду.</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11. </w:t>
      </w:r>
      <w:proofErr w:type="gramStart"/>
      <w:r w:rsidRPr="0033416E">
        <w:rPr>
          <w:color w:val="333333"/>
          <w:sz w:val="24"/>
          <w:szCs w:val="24"/>
        </w:rPr>
        <w:t xml:space="preserve">Радиоактивные вещества применяются в открытых и закрытых источниках ионизирующих излучений, в твердом, жидком или газообразном состоянии, а поскольку пенсионное законодательство не предусматривает ни вид и ни состояние вещества, то единственным условием для льготного пенсионного обеспечения в данном случае является активность радиоактивного вещества на рабочем месте или </w:t>
      </w:r>
      <w:proofErr w:type="spellStart"/>
      <w:r w:rsidRPr="0033416E">
        <w:rPr>
          <w:color w:val="333333"/>
          <w:sz w:val="24"/>
          <w:szCs w:val="24"/>
        </w:rPr>
        <w:t>радиотоксичность</w:t>
      </w:r>
      <w:proofErr w:type="spellEnd"/>
      <w:r w:rsidRPr="0033416E">
        <w:rPr>
          <w:color w:val="333333"/>
          <w:sz w:val="24"/>
          <w:szCs w:val="24"/>
        </w:rPr>
        <w:t>, указанные в соответствующих разделах Списков N 1 и N 2.</w:t>
      </w:r>
      <w:proofErr w:type="gramEnd"/>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lastRenderedPageBreak/>
        <w:t>Рабочим местом в данном случае является место (помещение) пребывания персонала для выполнения производственных функций в течение не менее половины рабочего времени или двух часов подряд. Если работы с радиоактивными веществами выполняются на различных участках помещения, то рабочим местом считается все помещение.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12. Работники лабораторий предприятий пользуются правом на льготное пенсионное обеспечение в том случае, если они предусмотрены соответствующими списками, с учетом которых предоставляется льготное пенсионное обеспечение. Это относится и к лабораториям учреждений здравоохранения.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Работникам изотопной лаборатории учреждений здравоохранения, занятым с радиоактивными веществами с активностью на рабочем месте 0,1 </w:t>
      </w:r>
      <w:proofErr w:type="spellStart"/>
      <w:r w:rsidRPr="0033416E">
        <w:rPr>
          <w:color w:val="333333"/>
          <w:sz w:val="24"/>
          <w:szCs w:val="24"/>
        </w:rPr>
        <w:t>милликюри</w:t>
      </w:r>
      <w:proofErr w:type="spellEnd"/>
      <w:r w:rsidRPr="0033416E">
        <w:rPr>
          <w:color w:val="333333"/>
          <w:sz w:val="24"/>
          <w:szCs w:val="24"/>
        </w:rPr>
        <w:t xml:space="preserve"> радия 226 или эквивалентного по </w:t>
      </w:r>
      <w:proofErr w:type="spellStart"/>
      <w:r w:rsidRPr="0033416E">
        <w:rPr>
          <w:color w:val="333333"/>
          <w:sz w:val="24"/>
          <w:szCs w:val="24"/>
        </w:rPr>
        <w:t>радиотоксичности</w:t>
      </w:r>
      <w:proofErr w:type="spellEnd"/>
      <w:r w:rsidRPr="0033416E">
        <w:rPr>
          <w:color w:val="333333"/>
          <w:sz w:val="24"/>
          <w:szCs w:val="24"/>
        </w:rPr>
        <w:t xml:space="preserve"> количества радиоактивных веществ, предоставляется право на льготное пенсионное обеспечение в соответствии с разделом ХХХ</w:t>
      </w:r>
      <w:proofErr w:type="gramStart"/>
      <w:r w:rsidRPr="0033416E">
        <w:rPr>
          <w:color w:val="333333"/>
          <w:sz w:val="24"/>
          <w:szCs w:val="24"/>
        </w:rPr>
        <w:t>II</w:t>
      </w:r>
      <w:proofErr w:type="gramEnd"/>
      <w:r w:rsidRPr="0033416E">
        <w:rPr>
          <w:color w:val="333333"/>
          <w:sz w:val="24"/>
          <w:szCs w:val="24"/>
        </w:rPr>
        <w:t xml:space="preserve"> Списка N 2, позиция 23302000-17541 (как работники лабораторий).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13. В Списке N 1 предусмотрены работники учреждений здравоохранения, постоянно и непосредственно занятые на </w:t>
      </w:r>
      <w:proofErr w:type="gramStart"/>
      <w:r w:rsidRPr="0033416E">
        <w:rPr>
          <w:color w:val="333333"/>
          <w:sz w:val="24"/>
          <w:szCs w:val="24"/>
        </w:rPr>
        <w:t>гамма-терапевтических</w:t>
      </w:r>
      <w:proofErr w:type="gramEnd"/>
      <w:r w:rsidRPr="0033416E">
        <w:rPr>
          <w:color w:val="333333"/>
          <w:sz w:val="24"/>
          <w:szCs w:val="24"/>
        </w:rPr>
        <w:t xml:space="preserve"> аппаратах. Эти работники осуществляют лечение больных методом лучевой терапии с применением радиоактивных веществ непосредственно на указанных аппаратах. При этом они обеспечивают подготовку аппарата к работе, укладывают больных под аппарат, производят </w:t>
      </w:r>
      <w:proofErr w:type="spellStart"/>
      <w:r w:rsidRPr="0033416E">
        <w:rPr>
          <w:color w:val="333333"/>
          <w:sz w:val="24"/>
          <w:szCs w:val="24"/>
        </w:rPr>
        <w:t>центрацию</w:t>
      </w:r>
      <w:proofErr w:type="spellEnd"/>
      <w:r w:rsidRPr="0033416E">
        <w:rPr>
          <w:color w:val="333333"/>
          <w:sz w:val="24"/>
          <w:szCs w:val="24"/>
        </w:rPr>
        <w:t xml:space="preserve"> рабочего пучка, а также другие работы, связанные непосредственно с обслуживанием </w:t>
      </w:r>
      <w:proofErr w:type="gramStart"/>
      <w:r w:rsidRPr="0033416E">
        <w:rPr>
          <w:color w:val="333333"/>
          <w:sz w:val="24"/>
          <w:szCs w:val="24"/>
        </w:rPr>
        <w:t>гамма-терапевтических</w:t>
      </w:r>
      <w:proofErr w:type="gramEnd"/>
      <w:r w:rsidRPr="0033416E">
        <w:rPr>
          <w:color w:val="333333"/>
          <w:sz w:val="24"/>
          <w:szCs w:val="24"/>
        </w:rPr>
        <w:t xml:space="preserve"> аппаратов.</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К работникам, осуществляющим работы непосредственно на указанных аппаратах, не относятся санитарки, что на практике иногда делается. В их обязанности входит подготовка к работе и уборка кабинетов, сопровождение больных после проведения лечебного сеанса, сдача белья и другие работы, не связанные с непосредственным обслуживанием </w:t>
      </w:r>
      <w:proofErr w:type="spellStart"/>
      <w:r w:rsidRPr="0033416E">
        <w:rPr>
          <w:color w:val="333333"/>
          <w:sz w:val="24"/>
          <w:szCs w:val="24"/>
        </w:rPr>
        <w:t>гамматерапевтических</w:t>
      </w:r>
      <w:proofErr w:type="spellEnd"/>
      <w:r w:rsidRPr="0033416E">
        <w:rPr>
          <w:color w:val="333333"/>
          <w:sz w:val="24"/>
          <w:szCs w:val="24"/>
        </w:rPr>
        <w:t xml:space="preserve"> аппаратов. Поэтому санитарки учреждений правом на льготное пенсионное обеспечение в соответствии с позицией 12300000-17541 Списка N 1 не пользуются.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14. Врачи-рентгенологи приобретают право на льготное пенсионное обеспечение в соответствии со Списком N 1 (раздел Х</w:t>
      </w:r>
      <w:proofErr w:type="gramStart"/>
      <w:r w:rsidRPr="0033416E">
        <w:rPr>
          <w:color w:val="333333"/>
          <w:sz w:val="24"/>
          <w:szCs w:val="24"/>
        </w:rPr>
        <w:t>I</w:t>
      </w:r>
      <w:proofErr w:type="gramEnd"/>
      <w:r w:rsidRPr="0033416E">
        <w:rPr>
          <w:color w:val="333333"/>
          <w:sz w:val="24"/>
          <w:szCs w:val="24"/>
        </w:rPr>
        <w:t xml:space="preserve">Х) независимо от того, в каком кабинете, отделении или учреждении здравоохранения, а также независимо от того, в каком структурном подразделении (здравпункт, </w:t>
      </w:r>
      <w:proofErr w:type="spellStart"/>
      <w:r w:rsidRPr="0033416E">
        <w:rPr>
          <w:color w:val="333333"/>
          <w:sz w:val="24"/>
          <w:szCs w:val="24"/>
        </w:rPr>
        <w:t>медчасть</w:t>
      </w:r>
      <w:proofErr w:type="spellEnd"/>
      <w:r w:rsidRPr="0033416E">
        <w:rPr>
          <w:color w:val="333333"/>
          <w:sz w:val="24"/>
          <w:szCs w:val="24"/>
        </w:rPr>
        <w:t>) промышленных, научных и других организаций, оказывающих медицинскую помощь, они заняты. Например, право на льготное пенсионное обеспечение приобретают врачи-рентгенологи, работающие в больницах, в здравпункте промышленных предприятий, научно-исследовательских институтов, не имеющих в своем составе рентгеновских кабинетов.</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15. По-другому решается вопрос о льготном пенсионном обеспечении по Списку N 1 других врачей, которым приходится работать с рентгеновскими аппаратами или во время работы находиться под воздействием рентгеновского излучения. Они приобретают это право при условии, если постоянно заняты только в </w:t>
      </w:r>
      <w:proofErr w:type="spellStart"/>
      <w:r w:rsidRPr="0033416E">
        <w:rPr>
          <w:color w:val="333333"/>
          <w:sz w:val="24"/>
          <w:szCs w:val="24"/>
        </w:rPr>
        <w:t>рентгенооперационных</w:t>
      </w:r>
      <w:proofErr w:type="spellEnd"/>
      <w:r w:rsidRPr="0033416E">
        <w:rPr>
          <w:color w:val="333333"/>
          <w:sz w:val="24"/>
          <w:szCs w:val="24"/>
        </w:rPr>
        <w:t xml:space="preserve"> и ангиографических кабинетах учреждений здравоохранения и других организаций.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16. Рентгеновский кабинет - это помещение, где расположено рентгеновское оборудование, предназначенное для рентгеновского лечения или рентгеновского исследования.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Рентгеновский компьютерный томограф является специализированным рентгеновским аппаратом, работающим по принципу получения результата исследования с помощью рентгеновского излучения через компьютер. Условия труда работников кабинета компьютерной томографии ничем не отличаются от условий труда медицинского персонала, работающего в рентгеновских (</w:t>
      </w:r>
      <w:proofErr w:type="spellStart"/>
      <w:r w:rsidRPr="0033416E">
        <w:rPr>
          <w:color w:val="333333"/>
          <w:sz w:val="24"/>
          <w:szCs w:val="24"/>
        </w:rPr>
        <w:t>рентгенооперационных</w:t>
      </w:r>
      <w:proofErr w:type="spellEnd"/>
      <w:r w:rsidRPr="0033416E">
        <w:rPr>
          <w:color w:val="333333"/>
          <w:sz w:val="24"/>
          <w:szCs w:val="24"/>
        </w:rPr>
        <w:t xml:space="preserve"> и ангиографических) кабинетах. Работники кабинетов компьютерной томографии пользуются правом на льготное пенсионное обеспечение как работники рентгеновских кабинетов.</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lastRenderedPageBreak/>
        <w:t xml:space="preserve">17. В целях специализированной медицинской помощи больным сердечными, сосудистыми, легочными и прочими заболеваниями, связанными с нарушением кровообращения, для проведения комплексных </w:t>
      </w:r>
      <w:proofErr w:type="spellStart"/>
      <w:r w:rsidRPr="0033416E">
        <w:rPr>
          <w:color w:val="333333"/>
          <w:sz w:val="24"/>
          <w:szCs w:val="24"/>
        </w:rPr>
        <w:t>рентгенофункциональных</w:t>
      </w:r>
      <w:proofErr w:type="spellEnd"/>
      <w:r w:rsidRPr="0033416E">
        <w:rPr>
          <w:color w:val="333333"/>
          <w:sz w:val="24"/>
          <w:szCs w:val="24"/>
        </w:rPr>
        <w:t xml:space="preserve"> исследований на современном уровне организованы центры по контрастным методам рентгенологического исследования (ангиография) в составе рентгеновских отделений лечебно-профилактических учреждений. Персонал таких центров состоит в штате рентгеновских отделений.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Персонал по контрастным и внутрисердечным методам исследования (ангиографический кабинет) состоит в штате рентгеновского отделения и в своей работе руководствуется инструкциями, положениями и официальными документами о рентгеновском отделении.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Лучевая нагрузка персонала ангиографического кабинета за рабочий день не меньше лучевой нагрузки персонала рентгеновского отделения.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В связи с </w:t>
      </w:r>
      <w:proofErr w:type="gramStart"/>
      <w:r w:rsidRPr="0033416E">
        <w:rPr>
          <w:color w:val="333333"/>
          <w:sz w:val="24"/>
          <w:szCs w:val="24"/>
        </w:rPr>
        <w:t>изложенным</w:t>
      </w:r>
      <w:proofErr w:type="gramEnd"/>
      <w:r w:rsidRPr="0033416E">
        <w:rPr>
          <w:color w:val="333333"/>
          <w:sz w:val="24"/>
          <w:szCs w:val="24"/>
        </w:rPr>
        <w:t>, младшему медицинскому персоналу ангиографических кабинетов предоставляется право на льготное пенсионное обеспечение по Списку N 2 (раздел ХХIV).</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Работникам центров по контрастным рентгенологическим исследованиям льготное пенсионное обеспечение устанавливается по Списку N 1 (раздел Х</w:t>
      </w:r>
      <w:proofErr w:type="gramStart"/>
      <w:r w:rsidRPr="0033416E">
        <w:rPr>
          <w:color w:val="333333"/>
          <w:sz w:val="24"/>
          <w:szCs w:val="24"/>
        </w:rPr>
        <w:t>I</w:t>
      </w:r>
      <w:proofErr w:type="gramEnd"/>
      <w:r w:rsidRPr="0033416E">
        <w:rPr>
          <w:color w:val="333333"/>
          <w:sz w:val="24"/>
          <w:szCs w:val="24"/>
        </w:rPr>
        <w:t xml:space="preserve">Х), как персоналу рентгенологических отделений. Из работников медицинского персонала, работающего во флюорографических кабинетах, правом на льготное пенсионное обеспечение пользуются </w:t>
      </w:r>
      <w:proofErr w:type="spellStart"/>
      <w:r w:rsidRPr="0033416E">
        <w:rPr>
          <w:color w:val="333333"/>
          <w:sz w:val="24"/>
          <w:szCs w:val="24"/>
        </w:rPr>
        <w:t>рентгенолаборанты</w:t>
      </w:r>
      <w:proofErr w:type="spellEnd"/>
      <w:r w:rsidRPr="0033416E">
        <w:rPr>
          <w:color w:val="333333"/>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18. Льготное пенсионное обеспечение по Списку N 1 предоставлено врачам независимо от их специализации, занятым в </w:t>
      </w:r>
      <w:proofErr w:type="spellStart"/>
      <w:r w:rsidRPr="0033416E">
        <w:rPr>
          <w:color w:val="333333"/>
          <w:sz w:val="24"/>
          <w:szCs w:val="24"/>
        </w:rPr>
        <w:t>рентгенооперационных</w:t>
      </w:r>
      <w:proofErr w:type="spellEnd"/>
      <w:r w:rsidRPr="0033416E">
        <w:rPr>
          <w:color w:val="333333"/>
          <w:sz w:val="24"/>
          <w:szCs w:val="24"/>
        </w:rPr>
        <w:t xml:space="preserve"> и ангиографических кабинетах, и врачам рентгенологам. Такое право приобретает также и средний медицинский персонал, если постоянно занят в </w:t>
      </w:r>
      <w:proofErr w:type="spellStart"/>
      <w:r w:rsidRPr="0033416E">
        <w:rPr>
          <w:color w:val="333333"/>
          <w:sz w:val="24"/>
          <w:szCs w:val="24"/>
        </w:rPr>
        <w:t>рентгенооперационных</w:t>
      </w:r>
      <w:proofErr w:type="spellEnd"/>
      <w:r w:rsidRPr="0033416E">
        <w:rPr>
          <w:color w:val="333333"/>
          <w:sz w:val="24"/>
          <w:szCs w:val="24"/>
        </w:rPr>
        <w:t xml:space="preserve"> и ангиографических кабинетах, а также средний медицинский персонал рентгеновских отделений (кабинетов). Для врача-рентгенолога не имеет значения при определении его права на льготное пенсионное обеспечение, в каких кабинетах и отделениях учреждений здравоохранения он работает.</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19. Правом на льготное пенсионное обеспечение в соответствии со Списком N 1 имеют также </w:t>
      </w:r>
      <w:proofErr w:type="spellStart"/>
      <w:r w:rsidRPr="0033416E">
        <w:rPr>
          <w:color w:val="333333"/>
          <w:sz w:val="24"/>
          <w:szCs w:val="24"/>
        </w:rPr>
        <w:t>рентгенолаборанты</w:t>
      </w:r>
      <w:proofErr w:type="spellEnd"/>
      <w:r w:rsidRPr="0033416E">
        <w:rPr>
          <w:color w:val="333333"/>
          <w:sz w:val="24"/>
          <w:szCs w:val="24"/>
        </w:rPr>
        <w:t xml:space="preserve">, </w:t>
      </w:r>
      <w:proofErr w:type="gramStart"/>
      <w:r w:rsidRPr="0033416E">
        <w:rPr>
          <w:color w:val="333333"/>
          <w:sz w:val="24"/>
          <w:szCs w:val="24"/>
        </w:rPr>
        <w:t>которые</w:t>
      </w:r>
      <w:proofErr w:type="gramEnd"/>
      <w:r w:rsidRPr="0033416E">
        <w:rPr>
          <w:color w:val="333333"/>
          <w:sz w:val="24"/>
          <w:szCs w:val="24"/>
        </w:rPr>
        <w:t xml:space="preserve"> могут быть заняты в рентгеновских лабораториях, отделениях, кабинетах, а также в </w:t>
      </w:r>
      <w:proofErr w:type="spellStart"/>
      <w:r w:rsidRPr="0033416E">
        <w:rPr>
          <w:color w:val="333333"/>
          <w:sz w:val="24"/>
          <w:szCs w:val="24"/>
        </w:rPr>
        <w:t>рентгенооперационных</w:t>
      </w:r>
      <w:proofErr w:type="spellEnd"/>
      <w:r w:rsidRPr="0033416E">
        <w:rPr>
          <w:color w:val="333333"/>
          <w:sz w:val="24"/>
          <w:szCs w:val="24"/>
        </w:rPr>
        <w:t xml:space="preserve">, ангиографических, флюорографических и других кабинетах и отделениях. Другие условия применяются для льготного пенсионного обеспечения по Списку N 1 старшим </w:t>
      </w:r>
      <w:proofErr w:type="spellStart"/>
      <w:r w:rsidRPr="0033416E">
        <w:rPr>
          <w:color w:val="333333"/>
          <w:sz w:val="24"/>
          <w:szCs w:val="24"/>
        </w:rPr>
        <w:t>рентгенолаборантам</w:t>
      </w:r>
      <w:proofErr w:type="spellEnd"/>
      <w:r w:rsidRPr="0033416E">
        <w:rPr>
          <w:color w:val="333333"/>
          <w:sz w:val="24"/>
          <w:szCs w:val="24"/>
        </w:rPr>
        <w:t xml:space="preserve">, которые являются средним медицинским персоналом. Им право на льготное пенсионное обеспечение предоставляется, если они постоянно заняты только в рентгеновских кабинетах (отделениях), в </w:t>
      </w:r>
      <w:proofErr w:type="spellStart"/>
      <w:r w:rsidRPr="0033416E">
        <w:rPr>
          <w:color w:val="333333"/>
          <w:sz w:val="24"/>
          <w:szCs w:val="24"/>
        </w:rPr>
        <w:t>рентгенооперационных</w:t>
      </w:r>
      <w:proofErr w:type="spellEnd"/>
      <w:r w:rsidRPr="0033416E">
        <w:rPr>
          <w:color w:val="333333"/>
          <w:sz w:val="24"/>
          <w:szCs w:val="24"/>
        </w:rPr>
        <w:t xml:space="preserve"> и ангиографических кабинетах.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В структуру рентгеновских отделений входят </w:t>
      </w:r>
      <w:proofErr w:type="spellStart"/>
      <w:r w:rsidRPr="0033416E">
        <w:rPr>
          <w:color w:val="333333"/>
          <w:sz w:val="24"/>
          <w:szCs w:val="24"/>
        </w:rPr>
        <w:t>рентгено-ангиологические</w:t>
      </w:r>
      <w:proofErr w:type="spellEnd"/>
      <w:r w:rsidRPr="0033416E">
        <w:rPr>
          <w:color w:val="333333"/>
          <w:sz w:val="24"/>
          <w:szCs w:val="24"/>
        </w:rPr>
        <w:t xml:space="preserve"> кабинеты, которые также могут быть самостоятельными. Эти кабинеты оснащены рентгеновской аппаратурой, под контролем которой проводятся сложнейшие исследования, связанные с внутрисосудистым введением </w:t>
      </w:r>
      <w:proofErr w:type="spellStart"/>
      <w:r w:rsidRPr="0033416E">
        <w:rPr>
          <w:color w:val="333333"/>
          <w:sz w:val="24"/>
          <w:szCs w:val="24"/>
        </w:rPr>
        <w:t>рентгеноконтрастных</w:t>
      </w:r>
      <w:proofErr w:type="spellEnd"/>
      <w:r w:rsidRPr="0033416E">
        <w:rPr>
          <w:color w:val="333333"/>
          <w:sz w:val="24"/>
          <w:szCs w:val="24"/>
        </w:rPr>
        <w:t xml:space="preserve"> средств. Работники таких кабинетов постоянно находятся в сфере рентгеновского излучения, поэтому имеют право на льготное пенсионное обеспечение по Списку N 1. Для работников системы здравоохранения, предусмотренных в разделе Х</w:t>
      </w:r>
      <w:proofErr w:type="gramStart"/>
      <w:r w:rsidRPr="0033416E">
        <w:rPr>
          <w:color w:val="333333"/>
          <w:sz w:val="24"/>
          <w:szCs w:val="24"/>
        </w:rPr>
        <w:t>I</w:t>
      </w:r>
      <w:proofErr w:type="gramEnd"/>
      <w:r w:rsidRPr="0033416E">
        <w:rPr>
          <w:color w:val="333333"/>
          <w:sz w:val="24"/>
          <w:szCs w:val="24"/>
        </w:rPr>
        <w:t>Х Списка N 1, не имеет значения, заняты они или нет непосредственно обслуживанием больных. Основным вредным фактором, обусловливающим их право на льготное пенсионное обеспечение, является воздействие на них ионизирующего излучения от применяемых радиоактивных веществ или рентгеновского оборудования.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20.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xml:space="preserve">) предоставляется работникам, которые непосредственно обслуживают больных в учреждениях здравоохранения и социального обеспечения (социальной защиты населения) и в подразделениях других организаций, осуществляющих первую медицинскую помощь. Работникам противочумных учреждений право на льготное пенсионное обеспечение по Списку N 2 предоставляется не только тем, которые непосредственно обслуживают </w:t>
      </w:r>
      <w:r w:rsidRPr="0033416E">
        <w:rPr>
          <w:color w:val="333333"/>
          <w:sz w:val="24"/>
          <w:szCs w:val="24"/>
        </w:rPr>
        <w:lastRenderedPageBreak/>
        <w:t>больных, но и всем другим, которые состоят в штате этих учреждений. Например, работникам планово-экономического отдела, административно-хозяйственным работникам и так далее.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Под термином "непосредственное обслуживание больных" понимается работа, которая выполняется в условиях контакта медицинского работника и пациента. Выполнение ряда диагностических и лечебных процедур, мероприятий по уходу за больными, создание соответствующего лечебно-административного режима требуют непосредственного контакта персонала и пациента.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21. В целях правильного применения законодательства к работникам системы здравоохранения разработан примерный перечень должностей среднего и младшего медицинского персонала, которые могут быть отнесены к непосредственному обслуживанию больных. Ниже приводим эти перечни.</w:t>
      </w:r>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Примерный перечень должностей среднего медицинского персонала, осуществляющего непосредственное обслуживание больных в лечебно-профилактических учреждениях, отделениях, кабинетах, вошедших в раздел ХХ</w:t>
      </w:r>
      <w:proofErr w:type="gramStart"/>
      <w:r w:rsidRPr="0033416E">
        <w:rPr>
          <w:color w:val="333333"/>
          <w:sz w:val="24"/>
          <w:szCs w:val="24"/>
        </w:rPr>
        <w:t>IV</w:t>
      </w:r>
      <w:proofErr w:type="gramEnd"/>
      <w:r w:rsidRPr="0033416E">
        <w:rPr>
          <w:color w:val="333333"/>
          <w:sz w:val="24"/>
          <w:szCs w:val="24"/>
        </w:rPr>
        <w:t xml:space="preserve"> Списка N 2:</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старшая медицинская сестра;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палатная медицинская сестра;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процедурная медицинская сестра;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медицинская сестра по физиотерапии;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медицинская сестра по массажу;</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инструктор по лечебной физкультуре;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медицинская сестра по функциональной диагностике;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медицинская сестра, фельдшер приемного отделения;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операционная медицинская сестра;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участковая медицинская сестра диспансера;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медицинская сестра перевязочная;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медицинская сестра отделения реанимации и интенсивной терапии;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зубной врач.</w:t>
      </w:r>
    </w:p>
    <w:p w:rsidR="0033416E" w:rsidRPr="0033416E" w:rsidRDefault="0033416E" w:rsidP="0033416E">
      <w:pPr>
        <w:shd w:val="clear" w:color="auto" w:fill="FFFFFF"/>
        <w:rPr>
          <w:color w:val="333333"/>
          <w:sz w:val="24"/>
          <w:szCs w:val="24"/>
        </w:rPr>
      </w:pP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Примерный перечень должностей младшего медицинского персонала, осуществляющего непосредственное обслуживание больных в лечебно-профилактических учреждениях, отделения, кабинетах, вошедших в раздел ХХ</w:t>
      </w:r>
      <w:proofErr w:type="gramStart"/>
      <w:r w:rsidRPr="0033416E">
        <w:rPr>
          <w:color w:val="333333"/>
          <w:sz w:val="24"/>
          <w:szCs w:val="24"/>
        </w:rPr>
        <w:t>IV</w:t>
      </w:r>
      <w:proofErr w:type="gramEnd"/>
      <w:r w:rsidRPr="0033416E">
        <w:rPr>
          <w:color w:val="333333"/>
          <w:sz w:val="24"/>
          <w:szCs w:val="24"/>
        </w:rPr>
        <w:t xml:space="preserve"> Списка N 2:</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санитарка-</w:t>
      </w:r>
      <w:proofErr w:type="spellStart"/>
      <w:r w:rsidRPr="0033416E">
        <w:rPr>
          <w:color w:val="333333"/>
          <w:sz w:val="24"/>
          <w:szCs w:val="24"/>
        </w:rPr>
        <w:t>носильщица</w:t>
      </w:r>
      <w:proofErr w:type="spellEnd"/>
      <w:r w:rsidRPr="0033416E">
        <w:rPr>
          <w:color w:val="333333"/>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палатная санитарка, младшая медицинская сестра по уходу за больными;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санитарка-уборщица;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санитарка-</w:t>
      </w:r>
      <w:proofErr w:type="spellStart"/>
      <w:r w:rsidRPr="0033416E">
        <w:rPr>
          <w:color w:val="333333"/>
          <w:sz w:val="24"/>
          <w:szCs w:val="24"/>
        </w:rPr>
        <w:t>ванщица</w:t>
      </w:r>
      <w:proofErr w:type="spellEnd"/>
      <w:r w:rsidRPr="0033416E">
        <w:rPr>
          <w:color w:val="333333"/>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сестра-хозяйка.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22. В соответствии с действующим законодательством правом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позиция 22600000а) пользуется младший и средний медицинский персонал, непосредственно занятый обслуживанием больных в туберкулезных учреждениях, отделениях и кабинетах.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lastRenderedPageBreak/>
        <w:t>Медицинские дезинфекторы не заняты непосредственно обслуживанием больных, так как в их должностные обязанности входят работы по дезинфекции одежды, оборудования, помещений учреждений здравоохранения, а также оформление документации на выполнение всех дезинфекционных работ.</w:t>
      </w:r>
    </w:p>
    <w:p w:rsidR="0033416E" w:rsidRPr="0033416E" w:rsidRDefault="0033416E" w:rsidP="0033416E">
      <w:pPr>
        <w:shd w:val="clear" w:color="auto" w:fill="FFFFFF"/>
        <w:spacing w:after="150"/>
        <w:jc w:val="both"/>
        <w:rPr>
          <w:color w:val="333333"/>
          <w:sz w:val="24"/>
          <w:szCs w:val="24"/>
        </w:rPr>
      </w:pPr>
      <w:proofErr w:type="gramStart"/>
      <w:r w:rsidRPr="0033416E">
        <w:rPr>
          <w:color w:val="333333"/>
          <w:sz w:val="24"/>
          <w:szCs w:val="24"/>
        </w:rPr>
        <w:t>Учитывая изложенное, медицинские дезинфекторы (в том числе работающие в противотуберкулезных диспансерах) правом на льготное пенсионное обеспечение не пользуются.</w:t>
      </w:r>
      <w:proofErr w:type="gramEnd"/>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23. В соответствии с действующим законодательством правом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xml:space="preserve"> "Учреждения здравоохранения" позиция 22600000а) пользуется средний и младший медицинский персонал, постоянно занятый обслуживанием больных в инфекционных учреждениях, отделениях и кабинетах.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Предоставление права на указанную пенсию таким работникам обусловлено тем, что в этих учреждениях, отделениях и кабинетах содержатся, как правило, больные, лечение которых требует изоляции их с целью препятствия распространения болезни (например, чумы, холеры, брюшного тифа и другой тяжелой формы инфекционного заболевания).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Инфекционные больные, лечение которых не требует их изоляции, содержатся в специализированных отделениях (кожных, дерматологических и других) </w:t>
      </w:r>
      <w:proofErr w:type="spellStart"/>
      <w:r w:rsidRPr="0033416E">
        <w:rPr>
          <w:color w:val="333333"/>
          <w:sz w:val="24"/>
          <w:szCs w:val="24"/>
        </w:rPr>
        <w:t>лечебнопрофилактических</w:t>
      </w:r>
      <w:proofErr w:type="spellEnd"/>
      <w:r w:rsidRPr="0033416E">
        <w:rPr>
          <w:color w:val="333333"/>
          <w:sz w:val="24"/>
          <w:szCs w:val="24"/>
        </w:rPr>
        <w:t xml:space="preserve"> учреждений общего типа или диспансеров. Младший и средний персонал таких учреждений, отделений и кабинетов, в том числе грибковых и венерологических, больниц и диспансеров правом на льготное пенсионное обеспечение не пользуется.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24. В соответствии с разделом ХХ</w:t>
      </w:r>
      <w:proofErr w:type="gramStart"/>
      <w:r w:rsidRPr="0033416E">
        <w:rPr>
          <w:color w:val="333333"/>
          <w:sz w:val="24"/>
          <w:szCs w:val="24"/>
        </w:rPr>
        <w:t>IV</w:t>
      </w:r>
      <w:proofErr w:type="gramEnd"/>
      <w:r w:rsidRPr="0033416E">
        <w:rPr>
          <w:color w:val="333333"/>
          <w:sz w:val="24"/>
          <w:szCs w:val="24"/>
        </w:rPr>
        <w:t xml:space="preserve"> Списка N 2 правом на льготное пенсионное обеспечение пользуются младшие медицинские сестры патологоанатомических отделений, прозекторских и моргов. Таким правом пользуются и санитарки патологоанатомических отделений, прозекторских и моргов. Если в составе </w:t>
      </w:r>
      <w:proofErr w:type="spellStart"/>
      <w:r w:rsidRPr="0033416E">
        <w:rPr>
          <w:color w:val="333333"/>
          <w:sz w:val="24"/>
          <w:szCs w:val="24"/>
        </w:rPr>
        <w:t>патологоанатомическиого</w:t>
      </w:r>
      <w:proofErr w:type="spellEnd"/>
      <w:r w:rsidRPr="0033416E">
        <w:rPr>
          <w:color w:val="333333"/>
          <w:sz w:val="24"/>
          <w:szCs w:val="24"/>
        </w:rPr>
        <w:t xml:space="preserve"> отделения имеется кабинет, то младшие медицинские сестры (санитарки) таких кабинетов также приобретают право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Указанные работники младшего медицинского персонала, работающие в патологоанатомических кабинетах в составе больницы или другого учреждения здравоохранения, правом на льготное пенсионное обеспечение в соответствии с разделом ХХ</w:t>
      </w:r>
      <w:proofErr w:type="gramStart"/>
      <w:r w:rsidRPr="0033416E">
        <w:rPr>
          <w:color w:val="333333"/>
          <w:sz w:val="24"/>
          <w:szCs w:val="24"/>
        </w:rPr>
        <w:t>IV</w:t>
      </w:r>
      <w:proofErr w:type="gramEnd"/>
      <w:r w:rsidRPr="0033416E">
        <w:rPr>
          <w:color w:val="333333"/>
          <w:sz w:val="24"/>
          <w:szCs w:val="24"/>
        </w:rPr>
        <w:t xml:space="preserve"> Списка N 2 не пользуются.</w:t>
      </w:r>
    </w:p>
    <w:p w:rsidR="0033416E" w:rsidRPr="0033416E" w:rsidRDefault="0033416E" w:rsidP="0033416E">
      <w:pPr>
        <w:shd w:val="clear" w:color="auto" w:fill="FFFFFF"/>
        <w:spacing w:after="150"/>
        <w:jc w:val="both"/>
        <w:rPr>
          <w:color w:val="333333"/>
          <w:sz w:val="24"/>
          <w:szCs w:val="24"/>
        </w:rPr>
      </w:pPr>
      <w:proofErr w:type="gramStart"/>
      <w:r w:rsidRPr="0033416E">
        <w:rPr>
          <w:color w:val="333333"/>
          <w:sz w:val="24"/>
          <w:szCs w:val="24"/>
        </w:rPr>
        <w:t>Однако, младший медицинский персонал, в том числе младшие медицинские сестры и санитарки, работающие в патологоанатомических кабинетах в составе больниц для осужденных, также приобретают право на льготное пенсионное обеспечение, если заняты на работах с осужденными в больницах, находящихся в составе учреждений, исполняющих уголовные наказания в виде лишения свободы Министерства юстиции Приднестровской Молдавской Республики.</w:t>
      </w:r>
      <w:proofErr w:type="gramEnd"/>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25. </w:t>
      </w:r>
      <w:proofErr w:type="gramStart"/>
      <w:r w:rsidRPr="0033416E">
        <w:rPr>
          <w:color w:val="333333"/>
          <w:sz w:val="24"/>
          <w:szCs w:val="24"/>
        </w:rPr>
        <w:t>В соответствии с действующим законодательством правом на льготное назначение трудовой пенсии по старости в соответствии</w:t>
      </w:r>
      <w:proofErr w:type="gramEnd"/>
      <w:r w:rsidRPr="0033416E">
        <w:rPr>
          <w:color w:val="333333"/>
          <w:sz w:val="24"/>
          <w:szCs w:val="24"/>
        </w:rPr>
        <w:t xml:space="preserve"> с разделом ХХIV (позиция 260000в) Списка N 2 пользуется средний и младший медицинский персонал, который постоянно и непосредственно занят обслуживанием больных в психиатрических (психоневрологических) </w:t>
      </w:r>
      <w:proofErr w:type="spellStart"/>
      <w:r w:rsidRPr="0033416E">
        <w:rPr>
          <w:color w:val="333333"/>
          <w:sz w:val="24"/>
          <w:szCs w:val="24"/>
        </w:rPr>
        <w:t>лечебнопрофилактических</w:t>
      </w:r>
      <w:proofErr w:type="spellEnd"/>
      <w:r w:rsidRPr="0033416E">
        <w:rPr>
          <w:color w:val="333333"/>
          <w:sz w:val="24"/>
          <w:szCs w:val="24"/>
        </w:rPr>
        <w:t xml:space="preserve"> учреждениях и отделениях домов ребенка. В данном случае имеются в виду работники, обслуживающие больных, находящихся на лечении в указанных учреждениях и отделениях.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Участковые медицинские сестры относятся к среднему медицинскому персоналу, поэтому они также могут пользоваться правом на льготное пенсионное обеспечение, если постоянно и непосредственно заняты обслуживанием больных именно в психиатрических (психоневрологических) учреждениях или в отделениях домов ребенка, где содержатся пациенты с острой формой заболевания, требующего лечения в стационарных условиях.</w:t>
      </w:r>
    </w:p>
    <w:p w:rsidR="0033416E" w:rsidRPr="0033416E" w:rsidRDefault="0033416E" w:rsidP="0033416E">
      <w:pPr>
        <w:shd w:val="clear" w:color="auto" w:fill="FFFFFF"/>
        <w:spacing w:after="150"/>
        <w:jc w:val="both"/>
        <w:rPr>
          <w:color w:val="333333"/>
          <w:sz w:val="24"/>
          <w:szCs w:val="24"/>
        </w:rPr>
      </w:pPr>
      <w:proofErr w:type="gramStart"/>
      <w:r w:rsidRPr="0033416E">
        <w:rPr>
          <w:color w:val="333333"/>
          <w:sz w:val="24"/>
          <w:szCs w:val="24"/>
        </w:rPr>
        <w:lastRenderedPageBreak/>
        <w:t>Если участковые медицинские сестры психиатрических учреждений основную часть рабочего времени (80 процентов и более) заняты обслуживанием больных на дому, а не в психиатрических учреждениях или в отделениях домов ребенка, то в этом случае эти работники не приобретают право на досрочное назначение трудовой пенсии по старости в соответствии с разделом ХХIV Списка N 2.</w:t>
      </w:r>
      <w:proofErr w:type="gramEnd"/>
      <w:r w:rsidRPr="0033416E">
        <w:rPr>
          <w:color w:val="333333"/>
          <w:sz w:val="24"/>
          <w:szCs w:val="24"/>
        </w:rPr>
        <w:t xml:space="preserve"> Не имеют они права на досрочное назначение пенсии и в том случае, если наряду с работой по обслуживанию больных непосредственно в психиатрических учреждениях и отделениях домов ребенка заняты обслуживанием больных на дому (более 20 процентов рабочего времени).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Младший и средний медицинский персонал психиатрических, </w:t>
      </w:r>
      <w:proofErr w:type="spellStart"/>
      <w:r w:rsidRPr="0033416E">
        <w:rPr>
          <w:color w:val="333333"/>
          <w:sz w:val="24"/>
          <w:szCs w:val="24"/>
        </w:rPr>
        <w:t>соматопсихиатрических</w:t>
      </w:r>
      <w:proofErr w:type="spellEnd"/>
      <w:r w:rsidRPr="0033416E">
        <w:rPr>
          <w:color w:val="333333"/>
          <w:sz w:val="24"/>
          <w:szCs w:val="24"/>
        </w:rPr>
        <w:t xml:space="preserve"> отделений и кабинетов по характеру работы постоянно обслуживают больных, поэтому они могут пользоваться правом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как младший и средней медицинский персонал психиатрических и психоневрологических учреждений, непосредственно обслуживающий психических больных.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Основным условием для предоставления права на льготное пенсионное обеспечение работникам учреждений здравоохранения (в том числе психиатрических больниц) является их постоянная занятость на работах по непосредственному обслуживанию больных в учреждениях здравоохранения. При этом следует помнить, что в психиатрических больницах право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действующим законодательством установлено младшему и среднему медицинскому персоналу.</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26. Правом на льготное пенсионное обеспечение по Списку N 2 пользуются младший и средний медицинский персонал психоневрологических и психиатрических </w:t>
      </w:r>
      <w:proofErr w:type="spellStart"/>
      <w:r w:rsidRPr="0033416E">
        <w:rPr>
          <w:color w:val="333333"/>
          <w:sz w:val="24"/>
          <w:szCs w:val="24"/>
        </w:rPr>
        <w:t>лечебнопрофилактических</w:t>
      </w:r>
      <w:proofErr w:type="spellEnd"/>
      <w:r w:rsidRPr="0033416E">
        <w:rPr>
          <w:color w:val="333333"/>
          <w:sz w:val="24"/>
          <w:szCs w:val="24"/>
        </w:rPr>
        <w:t xml:space="preserve"> учреждений и отделений домов ребенка. При этом не имеет значения, в каких структурных подразделениях таких учреждений работает указанный персонал. Например, младший и средний медицинский персонал судебно-психиатрических (экспертных) и приемных отделений психиатрических больниц, обслуживающий психически больных, также приобретает право на льготное пенсионное обеспечение в соответствии со Списком N 2 (раздел ХХ</w:t>
      </w:r>
      <w:proofErr w:type="gramStart"/>
      <w:r w:rsidRPr="0033416E">
        <w:rPr>
          <w:color w:val="333333"/>
          <w:sz w:val="24"/>
          <w:szCs w:val="24"/>
        </w:rPr>
        <w:t>IV</w:t>
      </w:r>
      <w:proofErr w:type="gramEnd"/>
      <w:r w:rsidRPr="0033416E">
        <w:rPr>
          <w:color w:val="333333"/>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Что касается домов ребенка, в которых находятся дети с нарушением психики, не имеющих в своем составе психиатрических отделений, то вопрос о льготном пенсионном обеспечении младшего и среднего медицинского медперсонала, обслуживающего таких детей, должен рассматриваться местными органами пенсионной службы и органами управления здравоохранения с учетом следующих обстоятельств. Если условия оплаты труда и штатные нормативы численности обслуживающего персонала домов ребенка для детей с нарушением психики определены в соответствии с нормативами психических и психоневрологических лечебно-профилактических учреждений, то они могут пользоваться правом на льготное пенсионное обеспечение по Списку N 2.</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27. По действующему законодательству правом на льготное пенсионное обеспечение в соответствии с пунктом "г" раздела ХХIV Списка N 2 пользуется средний и младший медицинский персонал, непосредственно обслуживающий психических больных в дома</w:t>
      </w:r>
      <w:proofErr w:type="gramStart"/>
      <w:r w:rsidRPr="0033416E">
        <w:rPr>
          <w:color w:val="333333"/>
          <w:sz w:val="24"/>
          <w:szCs w:val="24"/>
        </w:rPr>
        <w:t>х-</w:t>
      </w:r>
      <w:proofErr w:type="gramEnd"/>
      <w:r w:rsidRPr="0033416E">
        <w:rPr>
          <w:color w:val="333333"/>
          <w:sz w:val="24"/>
          <w:szCs w:val="24"/>
        </w:rPr>
        <w:t xml:space="preserve"> интернатах для психических больных системы социального обеспечения.</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В системе социального обеспечения для постоянного и временного проживания престарелых и инвалидов существуют стационарные учреждения социального обслуживания (обеспечения) двух типов домов: дома-интернаты для престарелых граждан (женщины с 55 лет, мужчины с 60 лет) и инвалидов 1 и 2 групп старше 18 лет, а для страдающих психическими хроническими заболеваниями - психоневрологические интернаты.</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Основным документом, характеризующим тип стационарного учреждения социального обслуживания (обеспечения), является его устав, который содержит сведения как в целом об учреждении, так и о возложенных на него функциях.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lastRenderedPageBreak/>
        <w:t>Таким образом, под термином "дом-интернат для психических больных", предусмотренным разделом ХХ</w:t>
      </w:r>
      <w:proofErr w:type="gramStart"/>
      <w:r w:rsidRPr="0033416E">
        <w:rPr>
          <w:color w:val="333333"/>
          <w:sz w:val="24"/>
          <w:szCs w:val="24"/>
        </w:rPr>
        <w:t>IV</w:t>
      </w:r>
      <w:proofErr w:type="gramEnd"/>
      <w:r w:rsidRPr="0033416E">
        <w:rPr>
          <w:color w:val="333333"/>
          <w:sz w:val="24"/>
          <w:szCs w:val="24"/>
        </w:rPr>
        <w:t xml:space="preserve"> Списка N 2, понимается официальное наименование данного типа учреждений социального обслуживания населения - "психоневрологический интернат".</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Учитывая изложенное, средний и младший медицинский персонал, непосредственно занятый обслуживанием психических больных в психоневрологических интернатах системы социального обслуживания (обеспечения), может пользоваться правом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пункт "г").</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28. При психоневрологических диспансерах (интернатах) и других медицинских учреждениях имеются лечебно-трудовые мастерские, где проводится лечение трудом. Инструкторы по трудовой терапии, которые в соответствии с должностными обязанностями проводят работу с больными по трудовой терапии по назначению врача, подготавливают для больного рабочее место, обеспечивают его сырьем, материалами, инструментами, осуществляют </w:t>
      </w:r>
      <w:proofErr w:type="gramStart"/>
      <w:r w:rsidRPr="0033416E">
        <w:rPr>
          <w:color w:val="333333"/>
          <w:sz w:val="24"/>
          <w:szCs w:val="24"/>
        </w:rPr>
        <w:t>контроль за</w:t>
      </w:r>
      <w:proofErr w:type="gramEnd"/>
      <w:r w:rsidRPr="0033416E">
        <w:rPr>
          <w:color w:val="333333"/>
          <w:sz w:val="24"/>
          <w:szCs w:val="24"/>
        </w:rPr>
        <w:t xml:space="preserve"> обеспечением больных безопасными условиями труда и так далее.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Должность "Инструктор по трудовой терапии" относится к среднему медицинскому персоналу, поэтому если они не менее 80 процентов рабочего времени заняты обслуживанием больных в учреждениях здравоохранения, предусмотренных Списком N 2, то им может предоставляться льготное пенсионное обеспечение.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Инструкторы по лечебной физкультуре также являются средним медицинским персоналом, поэтому при указанных выше условиях они могут пользоваться правом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29. В соответствии с действующим законодательством правом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xml:space="preserve"> "Учреждения здравоохранения и социального обеспечения") пользуются врачи, средний и младший медицинский персонал, непосредственно обслуживающий больных в ожоговых и гнойных отделениях. В составе городских клинических больниц имеются детские отделения: экстренной гнойной хирургии, отоларингологическое отделение гнойной хирургии, торакальное отделение гнойной хирургии. Название таких отделений не совсем соответствует указанным выше гнойным отделениям, поэтому иногда это обстоятельство вызывает трудности при определении права на досрочное пенсионное обеспечение работников перечисленных детских отделений.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В гнойных отделениях учреждений здравоохранения содержатся лица с гнойными заболеваниями и осложнениями всех форм и профилей, требующих хирургического вмешательства. В структуре лечебно-профилактических учреждений для лечения таких больных предусматриваются отделения (палаты) гнойной хирургии. Поэтому название гнойных отделений может отражать как профиль заболевания (отоларингологическое отделение гнойной хирургии, торакальное отделение гнойной хирургии), так и форму заболевания (отделение экстренной гнойной хирургии). Такие отделения по своей сути являются гнойными.</w:t>
      </w:r>
    </w:p>
    <w:p w:rsidR="0033416E" w:rsidRPr="0033416E" w:rsidRDefault="0033416E" w:rsidP="0033416E">
      <w:pPr>
        <w:shd w:val="clear" w:color="auto" w:fill="FFFFFF"/>
        <w:spacing w:after="150"/>
        <w:jc w:val="both"/>
        <w:rPr>
          <w:color w:val="333333"/>
          <w:sz w:val="24"/>
          <w:szCs w:val="24"/>
        </w:rPr>
      </w:pPr>
      <w:proofErr w:type="gramStart"/>
      <w:r w:rsidRPr="0033416E">
        <w:rPr>
          <w:color w:val="333333"/>
          <w:sz w:val="24"/>
          <w:szCs w:val="24"/>
        </w:rPr>
        <w:t>Учитывая изложенное, врачи, средний и младший медицинский персонал, непосредственно обслуживающие гнойных больных в детских отделениях экстренной гнойной хирургии, в отоларингологическом отделении гнойной хирургии и в торакальном отделении гнойной хирургии учреждений здравоохранения (поликлиник, больниц и так далее), могут пользоваться правом на льготное пенсионное обеспечение по Списку N 2 (раздел ХХIV, позиция 2260000е1754б) как работники гнойных отделений.</w:t>
      </w:r>
      <w:proofErr w:type="gramEnd"/>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30. Действующим законодательством право на льготное пенсионное обеспечение в соответствии со Списком N 2 (раздел ХХ</w:t>
      </w:r>
      <w:proofErr w:type="gramStart"/>
      <w:r w:rsidRPr="0033416E">
        <w:rPr>
          <w:color w:val="333333"/>
          <w:sz w:val="24"/>
          <w:szCs w:val="24"/>
        </w:rPr>
        <w:t>IV</w:t>
      </w:r>
      <w:proofErr w:type="gramEnd"/>
      <w:r w:rsidRPr="0033416E">
        <w:rPr>
          <w:color w:val="333333"/>
          <w:sz w:val="24"/>
          <w:szCs w:val="24"/>
        </w:rPr>
        <w:t>) установлено врачам, младшему и среднему медицинскому персоналу, занятому в отделениях и кабинетах химиотерапии онкологических учреждений (подразделений).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lastRenderedPageBreak/>
        <w:t>Подразделения химиотерапии, где проводится лечение онкологических заболеваний крови химиотерапевтическими средствами по аналогичным схемам, имеются не только в онкологических, но в гематологических учреждениях (отделениях).</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Характер и условия труда медперсонала химиотерапевтических отделений гематологических учреждений аналогичны характеру и условиям труда медперсонала таких же отделений онкологических отделений онкологических учреждений.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Учитывая изложенное, врачам, младшему и среднему медицинскому персоналу гематологических учреждений (подразделений), постоянно занятым лечением химиопрепаратами опухолей системы крови, льготное пенсионное обеспечение предоставляется в соответствии со Списком N 2 (раздел ХХ</w:t>
      </w:r>
      <w:proofErr w:type="gramStart"/>
      <w:r w:rsidRPr="0033416E">
        <w:rPr>
          <w:color w:val="333333"/>
          <w:sz w:val="24"/>
          <w:szCs w:val="24"/>
        </w:rPr>
        <w:t>IV</w:t>
      </w:r>
      <w:proofErr w:type="gramEnd"/>
      <w:r w:rsidRPr="0033416E">
        <w:rPr>
          <w:color w:val="333333"/>
          <w:sz w:val="24"/>
          <w:szCs w:val="24"/>
        </w:rPr>
        <w:t>).</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В кабинетах и отделениях химиотерапии некоторых онкологических учреждений (подразделений) содержатся онкологические больные различных локализаций, лечение которых требует применения химиотерапии. Попутно в этих отделениях и кабинетах выборочно по показаниям врача проводится дополнительное лечение онкологических больных методом гормонотерапии (при помощи уколов, таблеток и так далее) тем же медперсоналом, который проводит и химиотерапию. Как правило, такие подразделения называются отделениями и кабинетами химиотерапии (вопросов в части льготного обеспечения врачам и младшему и среднему медперсоналу в данном случае не возникает), а в некоторых случаях отделениями и кабинетами химиотерапии. И в первом и во втором случаях такие подразделения онкологических учреждений по возложенным на них функциям являются отделениями и кабинетами химиотерапии.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Поэтому врачи, средний и младший медицинский персонал, непосредственно занятый обслуживанием больных в отделениях и кабинетах </w:t>
      </w:r>
      <w:proofErr w:type="spellStart"/>
      <w:r w:rsidRPr="0033416E">
        <w:rPr>
          <w:color w:val="333333"/>
          <w:sz w:val="24"/>
          <w:szCs w:val="24"/>
        </w:rPr>
        <w:t>химиогармонотерапии</w:t>
      </w:r>
      <w:proofErr w:type="spellEnd"/>
      <w:r w:rsidRPr="0033416E">
        <w:rPr>
          <w:color w:val="333333"/>
          <w:sz w:val="24"/>
          <w:szCs w:val="24"/>
        </w:rPr>
        <w:t>, могут пользоваться правом на льготное пенсионное обеспечение в соответствии с разделом раздел ХХ</w:t>
      </w:r>
      <w:proofErr w:type="gramStart"/>
      <w:r w:rsidRPr="0033416E">
        <w:rPr>
          <w:color w:val="333333"/>
          <w:sz w:val="24"/>
          <w:szCs w:val="24"/>
        </w:rPr>
        <w:t>IV</w:t>
      </w:r>
      <w:proofErr w:type="gramEnd"/>
      <w:r w:rsidRPr="0033416E">
        <w:rPr>
          <w:color w:val="333333"/>
          <w:sz w:val="24"/>
          <w:szCs w:val="24"/>
        </w:rPr>
        <w:t xml:space="preserve"> Списка N 2.</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В детских онкологических отделениях учреждений здравоохранения правом на льготное пенсионное обеспечение по Списку N 2 (раздел ХХ</w:t>
      </w:r>
      <w:proofErr w:type="gramStart"/>
      <w:r w:rsidRPr="0033416E">
        <w:rPr>
          <w:color w:val="333333"/>
          <w:sz w:val="24"/>
          <w:szCs w:val="24"/>
        </w:rPr>
        <w:t>IV</w:t>
      </w:r>
      <w:proofErr w:type="gramEnd"/>
      <w:r w:rsidRPr="0033416E">
        <w:rPr>
          <w:color w:val="333333"/>
          <w:sz w:val="24"/>
          <w:szCs w:val="24"/>
        </w:rPr>
        <w:t>) пользуется младший медицинский персонал.</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31. В практике встречаются случаи отказа в льготном пенсионном обеспечении врачам, работающим в отделениях, предусмотренных Списком N 2 и назначенным заведующими отделениями. Такие отказы являются не обоснованными.</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На должность заведующего отделением назначается наиболее квалифицированный врач, имеющий стаж практической работы. Ему, так же как и врачу отделения, повышается оклад за наличие особо тяжелых условий труда.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В соответствии с действующим положением в отделениях до 60 коек заведующий выполняет работу по непосредственному ведению больных в объеме не менее 50 процентов нормы нагрузки врача и участвует в обслуживании больных в больнице в вечернее и ночное время (дежурства) в объеме норм, установленных для врачей.</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Заведующий отделением, как врач, ведет и оперирует наиболее сложных и тяжелых больных, организует и обеспечивает их своевременно обследование и лечение, ежедневно осуществляет </w:t>
      </w:r>
      <w:proofErr w:type="gramStart"/>
      <w:r w:rsidRPr="0033416E">
        <w:rPr>
          <w:color w:val="333333"/>
          <w:sz w:val="24"/>
          <w:szCs w:val="24"/>
        </w:rPr>
        <w:t>контроль за</w:t>
      </w:r>
      <w:proofErr w:type="gramEnd"/>
      <w:r w:rsidRPr="0033416E">
        <w:rPr>
          <w:color w:val="333333"/>
          <w:sz w:val="24"/>
          <w:szCs w:val="24"/>
        </w:rPr>
        <w:t xml:space="preserve"> работой врачей отделения, правильностью постановленного диагноза, качеством лечения, осматривает всех больных, поступающих в отделение. В соответствии с номенклатурой должностей врачебного персонала наименование должности "Заведующий" дополняется наименованием специальности. Например, "Заведующий отделением - врач-хирург".</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 xml:space="preserve">Должностная инструкция и практика заведующего отделением свидетельствует о том, что он, как правило, не менее 80 процентов рабочего времени занят непосредственно лечением больных, как врач-специалист. Поэтому заведующим отделений </w:t>
      </w:r>
      <w:proofErr w:type="gramStart"/>
      <w:r w:rsidRPr="0033416E">
        <w:rPr>
          <w:color w:val="333333"/>
          <w:sz w:val="24"/>
          <w:szCs w:val="24"/>
        </w:rPr>
        <w:t>больниц-врачам</w:t>
      </w:r>
      <w:proofErr w:type="gramEnd"/>
      <w:r w:rsidRPr="0033416E">
        <w:rPr>
          <w:color w:val="333333"/>
          <w:sz w:val="24"/>
          <w:szCs w:val="24"/>
        </w:rPr>
        <w:t xml:space="preserve"> может предоставляться право на льготное пенсионное обеспечение как врачам-специалистам, предусмотренным Списками N 1 и N 2.</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lastRenderedPageBreak/>
        <w:t xml:space="preserve">32. Первичная </w:t>
      </w:r>
      <w:proofErr w:type="spellStart"/>
      <w:r w:rsidRPr="0033416E">
        <w:rPr>
          <w:color w:val="333333"/>
          <w:sz w:val="24"/>
          <w:szCs w:val="24"/>
        </w:rPr>
        <w:t>послевузовая</w:t>
      </w:r>
      <w:proofErr w:type="spellEnd"/>
      <w:r w:rsidRPr="0033416E">
        <w:rPr>
          <w:color w:val="333333"/>
          <w:sz w:val="24"/>
          <w:szCs w:val="24"/>
        </w:rPr>
        <w:t xml:space="preserve"> специализация (интернатура) является обязательной формой профессиональной подготовки выпускников всех медицинских высших организаций образования, по окончании которой присваивается квалификация врача (провизора</w:t>
      </w:r>
      <w:proofErr w:type="gramStart"/>
      <w:r w:rsidRPr="0033416E">
        <w:rPr>
          <w:color w:val="333333"/>
          <w:sz w:val="24"/>
          <w:szCs w:val="24"/>
        </w:rPr>
        <w:t>)-</w:t>
      </w:r>
      <w:proofErr w:type="gramEnd"/>
      <w:r w:rsidRPr="0033416E">
        <w:rPr>
          <w:color w:val="333333"/>
          <w:sz w:val="24"/>
          <w:szCs w:val="24"/>
        </w:rPr>
        <w:t>специалиста.</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Подготовка врачей (провизоров</w:t>
      </w:r>
      <w:proofErr w:type="gramStart"/>
      <w:r w:rsidRPr="0033416E">
        <w:rPr>
          <w:color w:val="333333"/>
          <w:sz w:val="24"/>
          <w:szCs w:val="24"/>
        </w:rPr>
        <w:t>)-</w:t>
      </w:r>
      <w:proofErr w:type="gramEnd"/>
      <w:r w:rsidRPr="0033416E">
        <w:rPr>
          <w:color w:val="333333"/>
          <w:sz w:val="24"/>
          <w:szCs w:val="24"/>
        </w:rPr>
        <w:t>интернов проводится под руководством ответственного по интернатуре и непосредственного руководителя интернов в медицинских организациях, утвержденных в качестве базовых организаций по подготовке интернов, с одновременным зачислением выпускника на должность врача (провизора)-интерна по соответствующей специальности, что отражается в трудовой книжке.</w:t>
      </w:r>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Врач (провизор</w:t>
      </w:r>
      <w:proofErr w:type="gramStart"/>
      <w:r w:rsidRPr="0033416E">
        <w:rPr>
          <w:color w:val="333333"/>
          <w:sz w:val="24"/>
          <w:szCs w:val="24"/>
        </w:rPr>
        <w:t>)-</w:t>
      </w:r>
      <w:proofErr w:type="gramEnd"/>
      <w:r w:rsidRPr="0033416E">
        <w:rPr>
          <w:color w:val="333333"/>
          <w:sz w:val="24"/>
          <w:szCs w:val="24"/>
        </w:rPr>
        <w:t>интерн осуществляет функции врача под руководством врача-специалиста; обладает правами и несет ответственность за свои действия наравне с врачами, работающими на самостоятельной работе; выполняет рабочую нагрузку по специальности, устанавливаемой на основании типовых планов подготовки врачей-интернов.</w:t>
      </w:r>
    </w:p>
    <w:p w:rsidR="0033416E" w:rsidRPr="0033416E" w:rsidRDefault="0033416E" w:rsidP="0033416E">
      <w:pPr>
        <w:shd w:val="clear" w:color="auto" w:fill="FFFFFF"/>
        <w:spacing w:after="150"/>
        <w:jc w:val="both"/>
        <w:rPr>
          <w:color w:val="333333"/>
          <w:sz w:val="24"/>
          <w:szCs w:val="24"/>
        </w:rPr>
      </w:pPr>
      <w:proofErr w:type="gramStart"/>
      <w:r w:rsidRPr="0033416E">
        <w:rPr>
          <w:color w:val="333333"/>
          <w:sz w:val="24"/>
          <w:szCs w:val="24"/>
        </w:rPr>
        <w:t>Период прохождения интернатуры с одновременным выполнением должностных обязанностей врача-интерна может включаться в стаж на соответствующих видах работ, с учетом которого назначается пенсия по возрасту в связи с особыми условиями труда, при наличии документального подтверждения постоянной и непосредственной занятости на работах, предусмотренных разделами ХIХ и ХХIV соответственно Списков N 1 и N 2.</w:t>
      </w:r>
      <w:proofErr w:type="gramEnd"/>
    </w:p>
    <w:p w:rsidR="0033416E" w:rsidRPr="0033416E" w:rsidRDefault="0033416E" w:rsidP="0033416E">
      <w:pPr>
        <w:shd w:val="clear" w:color="auto" w:fill="FFFFFF"/>
        <w:spacing w:after="150"/>
        <w:jc w:val="both"/>
        <w:rPr>
          <w:color w:val="333333"/>
          <w:sz w:val="24"/>
          <w:szCs w:val="24"/>
        </w:rPr>
      </w:pPr>
      <w:r w:rsidRPr="0033416E">
        <w:rPr>
          <w:color w:val="333333"/>
          <w:sz w:val="24"/>
          <w:szCs w:val="24"/>
        </w:rPr>
        <w:t>33. В некоторых случаях медицинский персонал может работать в разных филиалах учреждений здравоохранения в должностях, предусмотренных Списками N 1 и N 2 с неполной ставкой. В связи с этим возникает вопрос о возможности предоставления таким работникам права на льготное пенсионное обеспечение.</w:t>
      </w:r>
    </w:p>
    <w:p w:rsidR="0033416E" w:rsidRPr="0033416E" w:rsidRDefault="0033416E" w:rsidP="0033416E">
      <w:pPr>
        <w:shd w:val="clear" w:color="auto" w:fill="FFFFFF"/>
        <w:jc w:val="both"/>
        <w:rPr>
          <w:color w:val="333333"/>
          <w:sz w:val="24"/>
          <w:szCs w:val="24"/>
        </w:rPr>
      </w:pPr>
      <w:r w:rsidRPr="0033416E">
        <w:rPr>
          <w:color w:val="333333"/>
          <w:sz w:val="24"/>
          <w:szCs w:val="24"/>
        </w:rPr>
        <w:t>По действующему законодательству право на льготное пенсионное обеспечение в соответствии со Списками N 1 и N 2 предоставляется работникам, которые постоянно в течение полного рабочего дня (не менее 80 процентов рабочего времени) заняты на выполнении работ, дающих право на досрочное назначение трудовой пенсии по старости. Поэтому, если медицинские работники, работающие в разных филиалах медицинского учреждения в должностях с неполными ставками, которые в сумме составляют по объему работ одну полную ставку, то они будут иметь право на льготное пенсионное обеспечение, как работники, занятые полный рабочий день на работах, предусмотренных Списками N 1 и N 2.</w:t>
      </w:r>
    </w:p>
    <w:p w:rsidR="00644DB7" w:rsidRPr="00641A71" w:rsidRDefault="00644DB7" w:rsidP="0033416E">
      <w:pPr>
        <w:rPr>
          <w:sz w:val="24"/>
          <w:szCs w:val="24"/>
        </w:rPr>
      </w:pPr>
    </w:p>
    <w:sectPr w:rsidR="00644DB7" w:rsidRPr="00641A71" w:rsidSect="005670D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01D98"/>
    <w:multiLevelType w:val="hybridMultilevel"/>
    <w:tmpl w:val="00A879D6"/>
    <w:lvl w:ilvl="0" w:tplc="08BC63D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295A0D1F"/>
    <w:multiLevelType w:val="hybridMultilevel"/>
    <w:tmpl w:val="DE10A200"/>
    <w:lvl w:ilvl="0" w:tplc="A7FE498C">
      <w:start w:val="1"/>
      <w:numFmt w:val="decimal"/>
      <w:lvlText w:val="%1."/>
      <w:lvlJc w:val="left"/>
      <w:pPr>
        <w:ind w:left="3585" w:hanging="360"/>
      </w:pPr>
      <w:rPr>
        <w:rFonts w:hint="default"/>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2">
    <w:nsid w:val="5ECA459E"/>
    <w:multiLevelType w:val="hybridMultilevel"/>
    <w:tmpl w:val="E152992A"/>
    <w:lvl w:ilvl="0" w:tplc="F78EAF0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79"/>
    <w:rsid w:val="00065A6A"/>
    <w:rsid w:val="00090C2D"/>
    <w:rsid w:val="000C6FC2"/>
    <w:rsid w:val="000D7793"/>
    <w:rsid w:val="001125A3"/>
    <w:rsid w:val="00124786"/>
    <w:rsid w:val="00150F02"/>
    <w:rsid w:val="001851A5"/>
    <w:rsid w:val="001B21A9"/>
    <w:rsid w:val="002421A7"/>
    <w:rsid w:val="00247D3E"/>
    <w:rsid w:val="0026703F"/>
    <w:rsid w:val="00281468"/>
    <w:rsid w:val="00287A32"/>
    <w:rsid w:val="00326C26"/>
    <w:rsid w:val="00332525"/>
    <w:rsid w:val="0033416E"/>
    <w:rsid w:val="003344B2"/>
    <w:rsid w:val="00357177"/>
    <w:rsid w:val="003611EC"/>
    <w:rsid w:val="0036473F"/>
    <w:rsid w:val="003734A4"/>
    <w:rsid w:val="00380337"/>
    <w:rsid w:val="00380E62"/>
    <w:rsid w:val="00391D6B"/>
    <w:rsid w:val="00396CF0"/>
    <w:rsid w:val="003A1914"/>
    <w:rsid w:val="003D68DB"/>
    <w:rsid w:val="003E097B"/>
    <w:rsid w:val="004324DD"/>
    <w:rsid w:val="00437BF6"/>
    <w:rsid w:val="00441130"/>
    <w:rsid w:val="004621BB"/>
    <w:rsid w:val="00472DA1"/>
    <w:rsid w:val="00494CB8"/>
    <w:rsid w:val="004B0A0B"/>
    <w:rsid w:val="004B29A5"/>
    <w:rsid w:val="00526F6C"/>
    <w:rsid w:val="00533AD2"/>
    <w:rsid w:val="00535F63"/>
    <w:rsid w:val="00562153"/>
    <w:rsid w:val="005670D1"/>
    <w:rsid w:val="00583D9F"/>
    <w:rsid w:val="005A4CC6"/>
    <w:rsid w:val="005B465D"/>
    <w:rsid w:val="005C5DEC"/>
    <w:rsid w:val="005E2F26"/>
    <w:rsid w:val="005F4010"/>
    <w:rsid w:val="00617D59"/>
    <w:rsid w:val="00641A71"/>
    <w:rsid w:val="00644DB7"/>
    <w:rsid w:val="006576D2"/>
    <w:rsid w:val="00675115"/>
    <w:rsid w:val="0068372B"/>
    <w:rsid w:val="00683BD7"/>
    <w:rsid w:val="006D4A47"/>
    <w:rsid w:val="006E49DF"/>
    <w:rsid w:val="006F50EC"/>
    <w:rsid w:val="007259A4"/>
    <w:rsid w:val="00742DA1"/>
    <w:rsid w:val="0076279A"/>
    <w:rsid w:val="00772268"/>
    <w:rsid w:val="00782762"/>
    <w:rsid w:val="00795E32"/>
    <w:rsid w:val="007A2FBC"/>
    <w:rsid w:val="007A33F4"/>
    <w:rsid w:val="007C2F69"/>
    <w:rsid w:val="007E3544"/>
    <w:rsid w:val="007F560F"/>
    <w:rsid w:val="008011BE"/>
    <w:rsid w:val="00813014"/>
    <w:rsid w:val="00844317"/>
    <w:rsid w:val="00846588"/>
    <w:rsid w:val="00871026"/>
    <w:rsid w:val="00882203"/>
    <w:rsid w:val="008D09A0"/>
    <w:rsid w:val="009701D4"/>
    <w:rsid w:val="00994DBA"/>
    <w:rsid w:val="009950DC"/>
    <w:rsid w:val="009C462C"/>
    <w:rsid w:val="009D734C"/>
    <w:rsid w:val="009E6F5F"/>
    <w:rsid w:val="00A079A6"/>
    <w:rsid w:val="00A20014"/>
    <w:rsid w:val="00A2423D"/>
    <w:rsid w:val="00A2739B"/>
    <w:rsid w:val="00A335F8"/>
    <w:rsid w:val="00A87B88"/>
    <w:rsid w:val="00A91BA6"/>
    <w:rsid w:val="00AE1DA4"/>
    <w:rsid w:val="00AE4DE3"/>
    <w:rsid w:val="00AF4BD4"/>
    <w:rsid w:val="00B05E21"/>
    <w:rsid w:val="00B15676"/>
    <w:rsid w:val="00B57ED7"/>
    <w:rsid w:val="00B603B2"/>
    <w:rsid w:val="00B6631F"/>
    <w:rsid w:val="00B75C1A"/>
    <w:rsid w:val="00B85F25"/>
    <w:rsid w:val="00BB3D80"/>
    <w:rsid w:val="00BD083D"/>
    <w:rsid w:val="00BD2BC4"/>
    <w:rsid w:val="00BD5B81"/>
    <w:rsid w:val="00C1006E"/>
    <w:rsid w:val="00C20F7E"/>
    <w:rsid w:val="00C3515F"/>
    <w:rsid w:val="00C37E79"/>
    <w:rsid w:val="00C56F72"/>
    <w:rsid w:val="00C92DF4"/>
    <w:rsid w:val="00C96780"/>
    <w:rsid w:val="00CB1A22"/>
    <w:rsid w:val="00CC4EE9"/>
    <w:rsid w:val="00D21FB8"/>
    <w:rsid w:val="00D30828"/>
    <w:rsid w:val="00D75BFD"/>
    <w:rsid w:val="00D9683D"/>
    <w:rsid w:val="00E02E10"/>
    <w:rsid w:val="00E06109"/>
    <w:rsid w:val="00E169F4"/>
    <w:rsid w:val="00E8290B"/>
    <w:rsid w:val="00EE7460"/>
    <w:rsid w:val="00F261BF"/>
    <w:rsid w:val="00F3777E"/>
    <w:rsid w:val="00F532EC"/>
    <w:rsid w:val="00F541D5"/>
    <w:rsid w:val="00F859E1"/>
    <w:rsid w:val="00FB68EE"/>
    <w:rsid w:val="00FC315F"/>
    <w:rsid w:val="00FE4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6473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6473F"/>
    <w:pPr>
      <w:spacing w:before="100" w:beforeAutospacing="1" w:after="100" w:afterAutospacing="1"/>
      <w:outlineLvl w:val="1"/>
    </w:pPr>
    <w:rPr>
      <w:b/>
      <w:bCs/>
      <w:sz w:val="36"/>
      <w:szCs w:val="36"/>
    </w:rPr>
  </w:style>
  <w:style w:type="paragraph" w:styleId="3">
    <w:name w:val="heading 3"/>
    <w:basedOn w:val="a"/>
    <w:link w:val="30"/>
    <w:uiPriority w:val="9"/>
    <w:qFormat/>
    <w:rsid w:val="003647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859E1"/>
    <w:pPr>
      <w:jc w:val="center"/>
    </w:pPr>
    <w:rPr>
      <w:rFonts w:ascii="Arial" w:hAnsi="Arial"/>
      <w:b/>
      <w:sz w:val="22"/>
    </w:rPr>
  </w:style>
  <w:style w:type="character" w:customStyle="1" w:styleId="a4">
    <w:name w:val="Основной текст Знак"/>
    <w:basedOn w:val="a0"/>
    <w:link w:val="a3"/>
    <w:semiHidden/>
    <w:rsid w:val="00F859E1"/>
    <w:rPr>
      <w:rFonts w:ascii="Arial" w:eastAsia="Times New Roman" w:hAnsi="Arial" w:cs="Times New Roman"/>
      <w:b/>
      <w:szCs w:val="20"/>
      <w:lang w:eastAsia="ru-RU"/>
    </w:rPr>
  </w:style>
  <w:style w:type="character" w:styleId="a5">
    <w:name w:val="Hyperlink"/>
    <w:basedOn w:val="a0"/>
    <w:uiPriority w:val="99"/>
    <w:semiHidden/>
    <w:unhideWhenUsed/>
    <w:rsid w:val="00F859E1"/>
    <w:rPr>
      <w:color w:val="0000FF"/>
      <w:u w:val="single"/>
    </w:rPr>
  </w:style>
  <w:style w:type="paragraph" w:styleId="a6">
    <w:name w:val="Balloon Text"/>
    <w:basedOn w:val="a"/>
    <w:link w:val="a7"/>
    <w:uiPriority w:val="99"/>
    <w:semiHidden/>
    <w:unhideWhenUsed/>
    <w:rsid w:val="004B0A0B"/>
    <w:rPr>
      <w:rFonts w:ascii="Tahoma" w:hAnsi="Tahoma" w:cs="Tahoma"/>
      <w:sz w:val="16"/>
      <w:szCs w:val="16"/>
    </w:rPr>
  </w:style>
  <w:style w:type="character" w:customStyle="1" w:styleId="a7">
    <w:name w:val="Текст выноски Знак"/>
    <w:basedOn w:val="a0"/>
    <w:link w:val="a6"/>
    <w:uiPriority w:val="99"/>
    <w:semiHidden/>
    <w:rsid w:val="004B0A0B"/>
    <w:rPr>
      <w:rFonts w:ascii="Tahoma" w:eastAsia="Times New Roman" w:hAnsi="Tahoma" w:cs="Tahoma"/>
      <w:sz w:val="16"/>
      <w:szCs w:val="16"/>
      <w:lang w:eastAsia="ru-RU"/>
    </w:rPr>
  </w:style>
  <w:style w:type="character" w:customStyle="1" w:styleId="10">
    <w:name w:val="Заголовок 1 Знак"/>
    <w:basedOn w:val="a0"/>
    <w:link w:val="1"/>
    <w:uiPriority w:val="9"/>
    <w:rsid w:val="003647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47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473F"/>
    <w:rPr>
      <w:rFonts w:ascii="Times New Roman" w:eastAsia="Times New Roman" w:hAnsi="Times New Roman" w:cs="Times New Roman"/>
      <w:b/>
      <w:bCs/>
      <w:sz w:val="27"/>
      <w:szCs w:val="27"/>
      <w:lang w:eastAsia="ru-RU"/>
    </w:rPr>
  </w:style>
  <w:style w:type="paragraph" w:customStyle="1" w:styleId="headertext">
    <w:name w:val="headertext"/>
    <w:basedOn w:val="a"/>
    <w:rsid w:val="0036473F"/>
    <w:pPr>
      <w:spacing w:before="100" w:beforeAutospacing="1" w:after="100" w:afterAutospacing="1"/>
    </w:pPr>
    <w:rPr>
      <w:sz w:val="24"/>
      <w:szCs w:val="24"/>
    </w:rPr>
  </w:style>
  <w:style w:type="paragraph" w:customStyle="1" w:styleId="formattext">
    <w:name w:val="formattext"/>
    <w:basedOn w:val="a"/>
    <w:rsid w:val="0036473F"/>
    <w:pPr>
      <w:spacing w:before="100" w:beforeAutospacing="1" w:after="100" w:afterAutospacing="1"/>
    </w:pPr>
    <w:rPr>
      <w:sz w:val="24"/>
      <w:szCs w:val="24"/>
    </w:rPr>
  </w:style>
  <w:style w:type="paragraph" w:customStyle="1" w:styleId="unformattext">
    <w:name w:val="unformattext"/>
    <w:basedOn w:val="a"/>
    <w:rsid w:val="0036473F"/>
    <w:pPr>
      <w:spacing w:before="100" w:beforeAutospacing="1" w:after="100" w:afterAutospacing="1"/>
    </w:pPr>
    <w:rPr>
      <w:sz w:val="24"/>
      <w:szCs w:val="24"/>
    </w:rPr>
  </w:style>
  <w:style w:type="paragraph" w:styleId="HTML">
    <w:name w:val="HTML Preformatted"/>
    <w:basedOn w:val="a"/>
    <w:link w:val="HTML0"/>
    <w:uiPriority w:val="99"/>
    <w:unhideWhenUsed/>
    <w:rsid w:val="0036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6473F"/>
    <w:rPr>
      <w:rFonts w:ascii="Courier New" w:eastAsia="Times New Roman" w:hAnsi="Courier New" w:cs="Courier New"/>
      <w:sz w:val="20"/>
      <w:szCs w:val="20"/>
      <w:lang w:eastAsia="ru-RU"/>
    </w:rPr>
  </w:style>
  <w:style w:type="character" w:styleId="a8">
    <w:name w:val="Strong"/>
    <w:basedOn w:val="a0"/>
    <w:uiPriority w:val="22"/>
    <w:qFormat/>
    <w:rsid w:val="0036473F"/>
    <w:rPr>
      <w:b/>
      <w:bCs/>
    </w:rPr>
  </w:style>
  <w:style w:type="paragraph" w:styleId="a9">
    <w:name w:val="Normal (Web)"/>
    <w:basedOn w:val="a"/>
    <w:uiPriority w:val="99"/>
    <w:semiHidden/>
    <w:unhideWhenUsed/>
    <w:rsid w:val="007A2FBC"/>
    <w:pPr>
      <w:spacing w:before="30" w:after="30"/>
    </w:pPr>
    <w:rPr>
      <w:rFonts w:ascii="Arial" w:hAnsi="Arial" w:cs="Arial"/>
      <w:color w:val="332E2D"/>
      <w:spacing w:val="2"/>
      <w:sz w:val="24"/>
      <w:szCs w:val="24"/>
    </w:rPr>
  </w:style>
  <w:style w:type="paragraph" w:styleId="aa">
    <w:name w:val="Plain Text"/>
    <w:basedOn w:val="a"/>
    <w:link w:val="ab"/>
    <w:rsid w:val="006576D2"/>
    <w:rPr>
      <w:rFonts w:ascii="Courier New" w:hAnsi="Courier New"/>
    </w:rPr>
  </w:style>
  <w:style w:type="character" w:customStyle="1" w:styleId="ab">
    <w:name w:val="Текст Знак"/>
    <w:basedOn w:val="a0"/>
    <w:link w:val="aa"/>
    <w:rsid w:val="006576D2"/>
    <w:rPr>
      <w:rFonts w:ascii="Courier New" w:eastAsia="Times New Roman" w:hAnsi="Courier New" w:cs="Times New Roman"/>
      <w:sz w:val="20"/>
      <w:szCs w:val="20"/>
      <w:lang w:eastAsia="ru-RU"/>
    </w:rPr>
  </w:style>
  <w:style w:type="paragraph" w:styleId="ac">
    <w:name w:val="List Paragraph"/>
    <w:basedOn w:val="a"/>
    <w:uiPriority w:val="34"/>
    <w:qFormat/>
    <w:rsid w:val="003A1914"/>
    <w:pPr>
      <w:ind w:left="720"/>
      <w:contextualSpacing/>
    </w:pPr>
  </w:style>
  <w:style w:type="table" w:styleId="ad">
    <w:name w:val="Table Grid"/>
    <w:basedOn w:val="a1"/>
    <w:uiPriority w:val="59"/>
    <w:rsid w:val="00795E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E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36473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36473F"/>
    <w:pPr>
      <w:spacing w:before="100" w:beforeAutospacing="1" w:after="100" w:afterAutospacing="1"/>
      <w:outlineLvl w:val="1"/>
    </w:pPr>
    <w:rPr>
      <w:b/>
      <w:bCs/>
      <w:sz w:val="36"/>
      <w:szCs w:val="36"/>
    </w:rPr>
  </w:style>
  <w:style w:type="paragraph" w:styleId="3">
    <w:name w:val="heading 3"/>
    <w:basedOn w:val="a"/>
    <w:link w:val="30"/>
    <w:uiPriority w:val="9"/>
    <w:qFormat/>
    <w:rsid w:val="0036473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859E1"/>
    <w:pPr>
      <w:jc w:val="center"/>
    </w:pPr>
    <w:rPr>
      <w:rFonts w:ascii="Arial" w:hAnsi="Arial"/>
      <w:b/>
      <w:sz w:val="22"/>
    </w:rPr>
  </w:style>
  <w:style w:type="character" w:customStyle="1" w:styleId="a4">
    <w:name w:val="Основной текст Знак"/>
    <w:basedOn w:val="a0"/>
    <w:link w:val="a3"/>
    <w:semiHidden/>
    <w:rsid w:val="00F859E1"/>
    <w:rPr>
      <w:rFonts w:ascii="Arial" w:eastAsia="Times New Roman" w:hAnsi="Arial" w:cs="Times New Roman"/>
      <w:b/>
      <w:szCs w:val="20"/>
      <w:lang w:eastAsia="ru-RU"/>
    </w:rPr>
  </w:style>
  <w:style w:type="character" w:styleId="a5">
    <w:name w:val="Hyperlink"/>
    <w:basedOn w:val="a0"/>
    <w:uiPriority w:val="99"/>
    <w:semiHidden/>
    <w:unhideWhenUsed/>
    <w:rsid w:val="00F859E1"/>
    <w:rPr>
      <w:color w:val="0000FF"/>
      <w:u w:val="single"/>
    </w:rPr>
  </w:style>
  <w:style w:type="paragraph" w:styleId="a6">
    <w:name w:val="Balloon Text"/>
    <w:basedOn w:val="a"/>
    <w:link w:val="a7"/>
    <w:uiPriority w:val="99"/>
    <w:semiHidden/>
    <w:unhideWhenUsed/>
    <w:rsid w:val="004B0A0B"/>
    <w:rPr>
      <w:rFonts w:ascii="Tahoma" w:hAnsi="Tahoma" w:cs="Tahoma"/>
      <w:sz w:val="16"/>
      <w:szCs w:val="16"/>
    </w:rPr>
  </w:style>
  <w:style w:type="character" w:customStyle="1" w:styleId="a7">
    <w:name w:val="Текст выноски Знак"/>
    <w:basedOn w:val="a0"/>
    <w:link w:val="a6"/>
    <w:uiPriority w:val="99"/>
    <w:semiHidden/>
    <w:rsid w:val="004B0A0B"/>
    <w:rPr>
      <w:rFonts w:ascii="Tahoma" w:eastAsia="Times New Roman" w:hAnsi="Tahoma" w:cs="Tahoma"/>
      <w:sz w:val="16"/>
      <w:szCs w:val="16"/>
      <w:lang w:eastAsia="ru-RU"/>
    </w:rPr>
  </w:style>
  <w:style w:type="character" w:customStyle="1" w:styleId="10">
    <w:name w:val="Заголовок 1 Знак"/>
    <w:basedOn w:val="a0"/>
    <w:link w:val="1"/>
    <w:uiPriority w:val="9"/>
    <w:rsid w:val="003647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473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6473F"/>
    <w:rPr>
      <w:rFonts w:ascii="Times New Roman" w:eastAsia="Times New Roman" w:hAnsi="Times New Roman" w:cs="Times New Roman"/>
      <w:b/>
      <w:bCs/>
      <w:sz w:val="27"/>
      <w:szCs w:val="27"/>
      <w:lang w:eastAsia="ru-RU"/>
    </w:rPr>
  </w:style>
  <w:style w:type="paragraph" w:customStyle="1" w:styleId="headertext">
    <w:name w:val="headertext"/>
    <w:basedOn w:val="a"/>
    <w:rsid w:val="0036473F"/>
    <w:pPr>
      <w:spacing w:before="100" w:beforeAutospacing="1" w:after="100" w:afterAutospacing="1"/>
    </w:pPr>
    <w:rPr>
      <w:sz w:val="24"/>
      <w:szCs w:val="24"/>
    </w:rPr>
  </w:style>
  <w:style w:type="paragraph" w:customStyle="1" w:styleId="formattext">
    <w:name w:val="formattext"/>
    <w:basedOn w:val="a"/>
    <w:rsid w:val="0036473F"/>
    <w:pPr>
      <w:spacing w:before="100" w:beforeAutospacing="1" w:after="100" w:afterAutospacing="1"/>
    </w:pPr>
    <w:rPr>
      <w:sz w:val="24"/>
      <w:szCs w:val="24"/>
    </w:rPr>
  </w:style>
  <w:style w:type="paragraph" w:customStyle="1" w:styleId="unformattext">
    <w:name w:val="unformattext"/>
    <w:basedOn w:val="a"/>
    <w:rsid w:val="0036473F"/>
    <w:pPr>
      <w:spacing w:before="100" w:beforeAutospacing="1" w:after="100" w:afterAutospacing="1"/>
    </w:pPr>
    <w:rPr>
      <w:sz w:val="24"/>
      <w:szCs w:val="24"/>
    </w:rPr>
  </w:style>
  <w:style w:type="paragraph" w:styleId="HTML">
    <w:name w:val="HTML Preformatted"/>
    <w:basedOn w:val="a"/>
    <w:link w:val="HTML0"/>
    <w:uiPriority w:val="99"/>
    <w:unhideWhenUsed/>
    <w:rsid w:val="0036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6473F"/>
    <w:rPr>
      <w:rFonts w:ascii="Courier New" w:eastAsia="Times New Roman" w:hAnsi="Courier New" w:cs="Courier New"/>
      <w:sz w:val="20"/>
      <w:szCs w:val="20"/>
      <w:lang w:eastAsia="ru-RU"/>
    </w:rPr>
  </w:style>
  <w:style w:type="character" w:styleId="a8">
    <w:name w:val="Strong"/>
    <w:basedOn w:val="a0"/>
    <w:uiPriority w:val="22"/>
    <w:qFormat/>
    <w:rsid w:val="0036473F"/>
    <w:rPr>
      <w:b/>
      <w:bCs/>
    </w:rPr>
  </w:style>
  <w:style w:type="paragraph" w:styleId="a9">
    <w:name w:val="Normal (Web)"/>
    <w:basedOn w:val="a"/>
    <w:uiPriority w:val="99"/>
    <w:semiHidden/>
    <w:unhideWhenUsed/>
    <w:rsid w:val="007A2FBC"/>
    <w:pPr>
      <w:spacing w:before="30" w:after="30"/>
    </w:pPr>
    <w:rPr>
      <w:rFonts w:ascii="Arial" w:hAnsi="Arial" w:cs="Arial"/>
      <w:color w:val="332E2D"/>
      <w:spacing w:val="2"/>
      <w:sz w:val="24"/>
      <w:szCs w:val="24"/>
    </w:rPr>
  </w:style>
  <w:style w:type="paragraph" w:styleId="aa">
    <w:name w:val="Plain Text"/>
    <w:basedOn w:val="a"/>
    <w:link w:val="ab"/>
    <w:rsid w:val="006576D2"/>
    <w:rPr>
      <w:rFonts w:ascii="Courier New" w:hAnsi="Courier New"/>
    </w:rPr>
  </w:style>
  <w:style w:type="character" w:customStyle="1" w:styleId="ab">
    <w:name w:val="Текст Знак"/>
    <w:basedOn w:val="a0"/>
    <w:link w:val="aa"/>
    <w:rsid w:val="006576D2"/>
    <w:rPr>
      <w:rFonts w:ascii="Courier New" w:eastAsia="Times New Roman" w:hAnsi="Courier New" w:cs="Times New Roman"/>
      <w:sz w:val="20"/>
      <w:szCs w:val="20"/>
      <w:lang w:eastAsia="ru-RU"/>
    </w:rPr>
  </w:style>
  <w:style w:type="paragraph" w:styleId="ac">
    <w:name w:val="List Paragraph"/>
    <w:basedOn w:val="a"/>
    <w:uiPriority w:val="34"/>
    <w:qFormat/>
    <w:rsid w:val="003A1914"/>
    <w:pPr>
      <w:ind w:left="720"/>
      <w:contextualSpacing/>
    </w:pPr>
  </w:style>
  <w:style w:type="table" w:styleId="ad">
    <w:name w:val="Table Grid"/>
    <w:basedOn w:val="a1"/>
    <w:uiPriority w:val="59"/>
    <w:rsid w:val="00795E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56590">
      <w:bodyDiv w:val="1"/>
      <w:marLeft w:val="0"/>
      <w:marRight w:val="0"/>
      <w:marTop w:val="0"/>
      <w:marBottom w:val="0"/>
      <w:divBdr>
        <w:top w:val="none" w:sz="0" w:space="0" w:color="auto"/>
        <w:left w:val="none" w:sz="0" w:space="0" w:color="auto"/>
        <w:bottom w:val="none" w:sz="0" w:space="0" w:color="auto"/>
        <w:right w:val="none" w:sz="0" w:space="0" w:color="auto"/>
      </w:divBdr>
    </w:div>
    <w:div w:id="314144538">
      <w:bodyDiv w:val="1"/>
      <w:marLeft w:val="0"/>
      <w:marRight w:val="0"/>
      <w:marTop w:val="0"/>
      <w:marBottom w:val="0"/>
      <w:divBdr>
        <w:top w:val="none" w:sz="0" w:space="0" w:color="auto"/>
        <w:left w:val="none" w:sz="0" w:space="0" w:color="auto"/>
        <w:bottom w:val="none" w:sz="0" w:space="0" w:color="auto"/>
        <w:right w:val="none" w:sz="0" w:space="0" w:color="auto"/>
      </w:divBdr>
    </w:div>
    <w:div w:id="67726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82569">
          <w:marLeft w:val="0"/>
          <w:marRight w:val="0"/>
          <w:marTop w:val="0"/>
          <w:marBottom w:val="0"/>
          <w:divBdr>
            <w:top w:val="none" w:sz="0" w:space="0" w:color="auto"/>
            <w:left w:val="none" w:sz="0" w:space="0" w:color="auto"/>
            <w:bottom w:val="none" w:sz="0" w:space="0" w:color="auto"/>
            <w:right w:val="none" w:sz="0" w:space="0" w:color="auto"/>
          </w:divBdr>
          <w:divsChild>
            <w:div w:id="735862519">
              <w:marLeft w:val="0"/>
              <w:marRight w:val="0"/>
              <w:marTop w:val="0"/>
              <w:marBottom w:val="0"/>
              <w:divBdr>
                <w:top w:val="none" w:sz="0" w:space="0" w:color="auto"/>
                <w:left w:val="none" w:sz="0" w:space="0" w:color="auto"/>
                <w:bottom w:val="none" w:sz="0" w:space="0" w:color="auto"/>
                <w:right w:val="none" w:sz="0" w:space="0" w:color="auto"/>
              </w:divBdr>
              <w:divsChild>
                <w:div w:id="930704906">
                  <w:marLeft w:val="0"/>
                  <w:marRight w:val="0"/>
                  <w:marTop w:val="0"/>
                  <w:marBottom w:val="0"/>
                  <w:divBdr>
                    <w:top w:val="none" w:sz="0" w:space="0" w:color="auto"/>
                    <w:left w:val="none" w:sz="0" w:space="0" w:color="auto"/>
                    <w:bottom w:val="none" w:sz="0" w:space="0" w:color="auto"/>
                    <w:right w:val="none" w:sz="0" w:space="0" w:color="auto"/>
                  </w:divBdr>
                  <w:divsChild>
                    <w:div w:id="912353716">
                      <w:marLeft w:val="0"/>
                      <w:marRight w:val="0"/>
                      <w:marTop w:val="0"/>
                      <w:marBottom w:val="0"/>
                      <w:divBdr>
                        <w:top w:val="none" w:sz="0" w:space="0" w:color="auto"/>
                        <w:left w:val="none" w:sz="0" w:space="0" w:color="auto"/>
                        <w:bottom w:val="none" w:sz="0" w:space="0" w:color="auto"/>
                        <w:right w:val="none" w:sz="0" w:space="0" w:color="auto"/>
                      </w:divBdr>
                      <w:divsChild>
                        <w:div w:id="10114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360003">
      <w:bodyDiv w:val="1"/>
      <w:marLeft w:val="0"/>
      <w:marRight w:val="0"/>
      <w:marTop w:val="0"/>
      <w:marBottom w:val="0"/>
      <w:divBdr>
        <w:top w:val="none" w:sz="0" w:space="0" w:color="auto"/>
        <w:left w:val="none" w:sz="0" w:space="0" w:color="auto"/>
        <w:bottom w:val="none" w:sz="0" w:space="0" w:color="auto"/>
        <w:right w:val="none" w:sz="0" w:space="0" w:color="auto"/>
      </w:divBdr>
    </w:div>
    <w:div w:id="1484157398">
      <w:bodyDiv w:val="1"/>
      <w:marLeft w:val="0"/>
      <w:marRight w:val="0"/>
      <w:marTop w:val="1200"/>
      <w:marBottom w:val="750"/>
      <w:divBdr>
        <w:top w:val="none" w:sz="0" w:space="0" w:color="auto"/>
        <w:left w:val="none" w:sz="0" w:space="0" w:color="auto"/>
        <w:bottom w:val="none" w:sz="0" w:space="0" w:color="auto"/>
        <w:right w:val="none" w:sz="0" w:space="0" w:color="auto"/>
      </w:divBdr>
      <w:divsChild>
        <w:div w:id="146364171">
          <w:marLeft w:val="480"/>
          <w:marRight w:val="480"/>
          <w:marTop w:val="240"/>
          <w:marBottom w:val="240"/>
          <w:divBdr>
            <w:top w:val="none" w:sz="0" w:space="0" w:color="auto"/>
            <w:left w:val="none" w:sz="0" w:space="0" w:color="auto"/>
            <w:bottom w:val="none" w:sz="0" w:space="0" w:color="auto"/>
            <w:right w:val="none" w:sz="0" w:space="0" w:color="auto"/>
          </w:divBdr>
          <w:divsChild>
            <w:div w:id="1965498924">
              <w:marLeft w:val="0"/>
              <w:marRight w:val="0"/>
              <w:marTop w:val="0"/>
              <w:marBottom w:val="0"/>
              <w:divBdr>
                <w:top w:val="none" w:sz="0" w:space="0" w:color="auto"/>
                <w:left w:val="none" w:sz="0" w:space="0" w:color="auto"/>
                <w:bottom w:val="none" w:sz="0" w:space="0" w:color="auto"/>
                <w:right w:val="none" w:sz="0" w:space="0" w:color="auto"/>
              </w:divBdr>
              <w:divsChild>
                <w:div w:id="6911541">
                  <w:marLeft w:val="0"/>
                  <w:marRight w:val="0"/>
                  <w:marTop w:val="0"/>
                  <w:marBottom w:val="0"/>
                  <w:divBdr>
                    <w:top w:val="none" w:sz="0" w:space="0" w:color="auto"/>
                    <w:left w:val="none" w:sz="0" w:space="0" w:color="auto"/>
                    <w:bottom w:val="none" w:sz="0" w:space="0" w:color="auto"/>
                    <w:right w:val="none" w:sz="0" w:space="0" w:color="auto"/>
                  </w:divBdr>
                  <w:divsChild>
                    <w:div w:id="1083800605">
                      <w:marLeft w:val="0"/>
                      <w:marRight w:val="0"/>
                      <w:marTop w:val="0"/>
                      <w:marBottom w:val="0"/>
                      <w:divBdr>
                        <w:top w:val="none" w:sz="0" w:space="0" w:color="auto"/>
                        <w:left w:val="none" w:sz="0" w:space="0" w:color="auto"/>
                        <w:bottom w:val="none" w:sz="0" w:space="0" w:color="auto"/>
                        <w:right w:val="none" w:sz="0" w:space="0" w:color="auto"/>
                      </w:divBdr>
                      <w:divsChild>
                        <w:div w:id="15607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186591">
      <w:bodyDiv w:val="1"/>
      <w:marLeft w:val="0"/>
      <w:marRight w:val="0"/>
      <w:marTop w:val="0"/>
      <w:marBottom w:val="0"/>
      <w:divBdr>
        <w:top w:val="none" w:sz="0" w:space="0" w:color="auto"/>
        <w:left w:val="none" w:sz="0" w:space="0" w:color="auto"/>
        <w:bottom w:val="none" w:sz="0" w:space="0" w:color="auto"/>
        <w:right w:val="none" w:sz="0" w:space="0" w:color="auto"/>
      </w:divBdr>
      <w:divsChild>
        <w:div w:id="1847356981">
          <w:marLeft w:val="0"/>
          <w:marRight w:val="0"/>
          <w:marTop w:val="0"/>
          <w:marBottom w:val="0"/>
          <w:divBdr>
            <w:top w:val="none" w:sz="0" w:space="0" w:color="auto"/>
            <w:left w:val="none" w:sz="0" w:space="0" w:color="auto"/>
            <w:bottom w:val="none" w:sz="0" w:space="0" w:color="auto"/>
            <w:right w:val="none" w:sz="0" w:space="0" w:color="auto"/>
          </w:divBdr>
          <w:divsChild>
            <w:div w:id="1379475421">
              <w:marLeft w:val="0"/>
              <w:marRight w:val="0"/>
              <w:marTop w:val="0"/>
              <w:marBottom w:val="0"/>
              <w:divBdr>
                <w:top w:val="none" w:sz="0" w:space="0" w:color="auto"/>
                <w:left w:val="none" w:sz="0" w:space="0" w:color="auto"/>
                <w:bottom w:val="none" w:sz="0" w:space="0" w:color="auto"/>
                <w:right w:val="none" w:sz="0" w:space="0" w:color="auto"/>
              </w:divBdr>
              <w:divsChild>
                <w:div w:id="955869133">
                  <w:marLeft w:val="0"/>
                  <w:marRight w:val="0"/>
                  <w:marTop w:val="0"/>
                  <w:marBottom w:val="0"/>
                  <w:divBdr>
                    <w:top w:val="none" w:sz="0" w:space="0" w:color="auto"/>
                    <w:left w:val="none" w:sz="0" w:space="0" w:color="auto"/>
                    <w:bottom w:val="none" w:sz="0" w:space="0" w:color="auto"/>
                    <w:right w:val="none" w:sz="0" w:space="0" w:color="auto"/>
                  </w:divBdr>
                  <w:divsChild>
                    <w:div w:id="1720664310">
                      <w:marLeft w:val="0"/>
                      <w:marRight w:val="0"/>
                      <w:marTop w:val="0"/>
                      <w:marBottom w:val="0"/>
                      <w:divBdr>
                        <w:top w:val="none" w:sz="0" w:space="0" w:color="auto"/>
                        <w:left w:val="none" w:sz="0" w:space="0" w:color="auto"/>
                        <w:bottom w:val="none" w:sz="0" w:space="0" w:color="auto"/>
                        <w:right w:val="none" w:sz="0" w:space="0" w:color="auto"/>
                      </w:divBdr>
                      <w:divsChild>
                        <w:div w:id="1636057135">
                          <w:marLeft w:val="0"/>
                          <w:marRight w:val="0"/>
                          <w:marTop w:val="0"/>
                          <w:marBottom w:val="0"/>
                          <w:divBdr>
                            <w:top w:val="none" w:sz="0" w:space="0" w:color="auto"/>
                            <w:left w:val="none" w:sz="0" w:space="0" w:color="auto"/>
                            <w:bottom w:val="none" w:sz="0" w:space="0" w:color="auto"/>
                            <w:right w:val="none" w:sz="0" w:space="0" w:color="auto"/>
                          </w:divBdr>
                          <w:divsChild>
                            <w:div w:id="1834711912">
                              <w:marLeft w:val="0"/>
                              <w:marRight w:val="0"/>
                              <w:marTop w:val="0"/>
                              <w:marBottom w:val="0"/>
                              <w:divBdr>
                                <w:top w:val="none" w:sz="0" w:space="0" w:color="auto"/>
                                <w:left w:val="none" w:sz="0" w:space="0" w:color="auto"/>
                                <w:bottom w:val="none" w:sz="0" w:space="0" w:color="auto"/>
                                <w:right w:val="none" w:sz="0" w:space="0" w:color="auto"/>
                              </w:divBdr>
                              <w:divsChild>
                                <w:div w:id="562520477">
                                  <w:marLeft w:val="0"/>
                                  <w:marRight w:val="0"/>
                                  <w:marTop w:val="0"/>
                                  <w:marBottom w:val="0"/>
                                  <w:divBdr>
                                    <w:top w:val="none" w:sz="0" w:space="0" w:color="auto"/>
                                    <w:left w:val="none" w:sz="0" w:space="0" w:color="auto"/>
                                    <w:bottom w:val="none" w:sz="0" w:space="0" w:color="auto"/>
                                    <w:right w:val="none" w:sz="0" w:space="0" w:color="auto"/>
                                  </w:divBdr>
                                  <w:divsChild>
                                    <w:div w:id="156531461">
                                      <w:marLeft w:val="0"/>
                                      <w:marRight w:val="0"/>
                                      <w:marTop w:val="0"/>
                                      <w:marBottom w:val="0"/>
                                      <w:divBdr>
                                        <w:top w:val="none" w:sz="0" w:space="0" w:color="auto"/>
                                        <w:left w:val="none" w:sz="0" w:space="0" w:color="auto"/>
                                        <w:bottom w:val="none" w:sz="0" w:space="0" w:color="auto"/>
                                        <w:right w:val="none" w:sz="0" w:space="0" w:color="auto"/>
                                      </w:divBdr>
                                      <w:divsChild>
                                        <w:div w:id="873464632">
                                          <w:marLeft w:val="105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B841-007D-4068-9056-0828225A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5800</Words>
  <Characters>33062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Котляр</dc:creator>
  <cp:lastModifiedBy>Светлана И. Ефремова</cp:lastModifiedBy>
  <cp:revision>5</cp:revision>
  <cp:lastPrinted>2014-01-09T14:48:00Z</cp:lastPrinted>
  <dcterms:created xsi:type="dcterms:W3CDTF">2014-03-13T12:59:00Z</dcterms:created>
  <dcterms:modified xsi:type="dcterms:W3CDTF">2020-03-25T13:02:00Z</dcterms:modified>
</cp:coreProperties>
</file>